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41" w:rsidRPr="00A77890" w:rsidRDefault="00D91541" w:rsidP="00C2053D">
      <w:pPr>
        <w:spacing w:line="26" w:lineRule="atLeast"/>
        <w:jc w:val="center"/>
        <w:outlineLvl w:val="0"/>
        <w:rPr>
          <w:b/>
          <w:sz w:val="24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B3327" w:rsidRPr="00FB3327" w:rsidTr="005A5850">
        <w:tc>
          <w:tcPr>
            <w:tcW w:w="5495" w:type="dxa"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  <w:r w:rsidRPr="00FB3327">
              <w:rPr>
                <w:sz w:val="24"/>
              </w:rPr>
              <w:fldChar w:fldCharType="begin"/>
            </w:r>
            <w:r w:rsidRPr="00FB3327">
              <w:rPr>
                <w:sz w:val="24"/>
              </w:rPr>
              <w:instrText xml:space="preserve"> SEQ CHAPTER \h \r 1</w:instrText>
            </w:r>
            <w:r w:rsidRPr="00FB3327">
              <w:rPr>
                <w:sz w:val="24"/>
              </w:rPr>
              <w:fldChar w:fldCharType="end"/>
            </w:r>
            <w:r w:rsidRPr="00FB3327">
              <w:rPr>
                <w:sz w:val="24"/>
              </w:rPr>
              <w:t xml:space="preserve"> </w:t>
            </w:r>
            <w:r w:rsidRPr="00FB3327">
              <w:rPr>
                <w:sz w:val="24"/>
              </w:rPr>
              <w:fldChar w:fldCharType="begin"/>
            </w:r>
            <w:r w:rsidRPr="00FB3327">
              <w:rPr>
                <w:sz w:val="24"/>
              </w:rPr>
              <w:instrText xml:space="preserve"> SEQ CHAPTER \h \r 1</w:instrText>
            </w:r>
            <w:r w:rsidRPr="00FB3327">
              <w:rPr>
                <w:sz w:val="24"/>
              </w:rPr>
              <w:fldChar w:fldCharType="end"/>
            </w:r>
            <w:r w:rsidRPr="00FB3327">
              <w:rPr>
                <w:sz w:val="24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b/>
                <w:iCs/>
                <w:sz w:val="24"/>
              </w:rPr>
            </w:pPr>
            <w:r w:rsidRPr="00FB3327">
              <w:rPr>
                <w:b/>
                <w:iCs/>
                <w:sz w:val="24"/>
              </w:rPr>
              <w:t>Ответчики:</w:t>
            </w:r>
          </w:p>
          <w:p w:rsidR="00FB3327" w:rsidRPr="00FB3327" w:rsidRDefault="00FB3327" w:rsidP="00FB3327">
            <w:pPr>
              <w:rPr>
                <w:b/>
                <w:iCs/>
                <w:sz w:val="24"/>
              </w:rPr>
            </w:pPr>
          </w:p>
          <w:p w:rsidR="00FB3327" w:rsidRPr="00FB3327" w:rsidRDefault="00FB3327" w:rsidP="00FB3327">
            <w:pPr>
              <w:rPr>
                <w:sz w:val="24"/>
              </w:rPr>
            </w:pPr>
            <w:r w:rsidRPr="00FB3327">
              <w:rPr>
                <w:iCs/>
                <w:sz w:val="24"/>
              </w:rPr>
              <w:t>ООО «СКИАА»</w:t>
            </w:r>
          </w:p>
        </w:tc>
      </w:tr>
      <w:tr w:rsidR="00FB3327" w:rsidRPr="00FB3327" w:rsidTr="005A5850">
        <w:tc>
          <w:tcPr>
            <w:tcW w:w="5495" w:type="dxa"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>344000, г. Ростов-на-Дону,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 xml:space="preserve"> ул. Донская, 12, оф. 10Б </w:t>
            </w:r>
          </w:p>
          <w:p w:rsidR="00FB3327" w:rsidRPr="00FB3327" w:rsidRDefault="00FB3327" w:rsidP="00FB3327">
            <w:pPr>
              <w:rPr>
                <w:sz w:val="24"/>
              </w:rPr>
            </w:pPr>
          </w:p>
          <w:p w:rsidR="00FB3327" w:rsidRPr="00FB3327" w:rsidRDefault="00FB3327" w:rsidP="00FB3327">
            <w:pPr>
              <w:rPr>
                <w:sz w:val="24"/>
              </w:rPr>
            </w:pPr>
            <w:r w:rsidRPr="00FB3327">
              <w:rPr>
                <w:iCs/>
                <w:sz w:val="24"/>
              </w:rPr>
              <w:t>ООО «ИЗВЕСТИЯ-ЮГ»</w:t>
            </w:r>
          </w:p>
        </w:tc>
      </w:tr>
      <w:tr w:rsidR="00FB3327" w:rsidRPr="00FB3327" w:rsidTr="005A5850">
        <w:trPr>
          <w:trHeight w:val="1335"/>
        </w:trPr>
        <w:tc>
          <w:tcPr>
            <w:tcW w:w="5495" w:type="dxa"/>
            <w:vMerge w:val="restart"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 xml:space="preserve">344082, г. Ростов-на-Дону, 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 xml:space="preserve">ул. </w:t>
            </w:r>
            <w:proofErr w:type="spellStart"/>
            <w:r w:rsidRPr="00FB3327">
              <w:rPr>
                <w:iCs/>
                <w:sz w:val="24"/>
              </w:rPr>
              <w:t>Темерницкая</w:t>
            </w:r>
            <w:proofErr w:type="spellEnd"/>
            <w:r w:rsidRPr="00FB3327">
              <w:rPr>
                <w:iCs/>
                <w:sz w:val="24"/>
              </w:rPr>
              <w:t>, 35, оф. 2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</w:p>
          <w:p w:rsidR="00FB3327" w:rsidRPr="00FB3327" w:rsidRDefault="00FB3327" w:rsidP="00FB3327">
            <w:pPr>
              <w:rPr>
                <w:b/>
                <w:iCs/>
                <w:sz w:val="24"/>
              </w:rPr>
            </w:pPr>
            <w:r w:rsidRPr="00FB3327">
              <w:rPr>
                <w:b/>
                <w:iCs/>
                <w:sz w:val="24"/>
              </w:rPr>
              <w:t xml:space="preserve">Заинтересованные лица: </w:t>
            </w:r>
          </w:p>
          <w:p w:rsidR="00FB3327" w:rsidRPr="00FB3327" w:rsidRDefault="00FB3327" w:rsidP="00FB3327">
            <w:pPr>
              <w:rPr>
                <w:sz w:val="24"/>
              </w:rPr>
            </w:pPr>
            <w:r w:rsidRPr="00FB3327">
              <w:rPr>
                <w:sz w:val="24"/>
              </w:rPr>
              <w:t xml:space="preserve">ООО «Агентство гуманитарных технологий» </w:t>
            </w:r>
          </w:p>
        </w:tc>
      </w:tr>
      <w:tr w:rsidR="00FB3327" w:rsidRPr="00FB3327" w:rsidTr="005A5850">
        <w:trPr>
          <w:trHeight w:val="195"/>
        </w:trPr>
        <w:tc>
          <w:tcPr>
            <w:tcW w:w="5495" w:type="dxa"/>
            <w:vMerge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>101970, г. Москва, ул. Маросейка, 3/13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</w:p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>ПРАВИТЕЛЬСТВО РОСТОВСКОЙ ОБЛАСТИ</w:t>
            </w:r>
          </w:p>
        </w:tc>
      </w:tr>
      <w:tr w:rsidR="00FB3327" w:rsidRPr="00FB3327" w:rsidTr="005A5850">
        <w:trPr>
          <w:trHeight w:val="120"/>
        </w:trPr>
        <w:tc>
          <w:tcPr>
            <w:tcW w:w="5495" w:type="dxa"/>
            <w:vMerge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 xml:space="preserve">344050, г. Ростов-на-Дону, 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>ул. Социалистическая, 112.</w:t>
            </w:r>
          </w:p>
        </w:tc>
      </w:tr>
    </w:tbl>
    <w:p w:rsidR="00AF7447" w:rsidRDefault="00AF7447" w:rsidP="00C2053D">
      <w:pPr>
        <w:spacing w:line="26" w:lineRule="atLeast"/>
        <w:jc w:val="center"/>
        <w:outlineLvl w:val="0"/>
        <w:rPr>
          <w:b/>
          <w:szCs w:val="28"/>
        </w:rPr>
      </w:pPr>
    </w:p>
    <w:p w:rsidR="00AF7447" w:rsidRPr="00A77890" w:rsidRDefault="00AF7447" w:rsidP="00C2053D">
      <w:pPr>
        <w:spacing w:line="26" w:lineRule="atLeast"/>
        <w:jc w:val="center"/>
        <w:outlineLvl w:val="0"/>
        <w:rPr>
          <w:b/>
          <w:szCs w:val="28"/>
        </w:rPr>
      </w:pPr>
    </w:p>
    <w:p w:rsidR="00C23433" w:rsidRDefault="00C23433" w:rsidP="00A56EB0">
      <w:pPr>
        <w:spacing w:line="26" w:lineRule="atLeast"/>
        <w:ind w:firstLine="567"/>
        <w:jc w:val="center"/>
        <w:outlineLvl w:val="0"/>
        <w:rPr>
          <w:b/>
          <w:sz w:val="26"/>
          <w:szCs w:val="26"/>
        </w:rPr>
      </w:pPr>
    </w:p>
    <w:p w:rsidR="00A77890" w:rsidRPr="00A77890" w:rsidRDefault="00A77890" w:rsidP="00A77890">
      <w:pPr>
        <w:jc w:val="center"/>
        <w:rPr>
          <w:sz w:val="26"/>
          <w:szCs w:val="26"/>
        </w:rPr>
      </w:pPr>
      <w:r w:rsidRPr="00A77890">
        <w:rPr>
          <w:sz w:val="26"/>
          <w:szCs w:val="26"/>
        </w:rPr>
        <w:t>РЕШЕНИЕ</w:t>
      </w:r>
    </w:p>
    <w:p w:rsidR="00A77890" w:rsidRPr="00A77890" w:rsidRDefault="00A77890" w:rsidP="00A77890">
      <w:pPr>
        <w:jc w:val="right"/>
        <w:rPr>
          <w:sz w:val="26"/>
          <w:szCs w:val="26"/>
        </w:rPr>
      </w:pPr>
      <w:r w:rsidRPr="00A77890">
        <w:rPr>
          <w:sz w:val="26"/>
          <w:szCs w:val="26"/>
        </w:rPr>
        <w:t>г. Ростов-на-Дону</w:t>
      </w:r>
    </w:p>
    <w:p w:rsidR="00A77890" w:rsidRPr="00A77890" w:rsidRDefault="00A77890" w:rsidP="00A77890">
      <w:pPr>
        <w:ind w:firstLine="567"/>
        <w:rPr>
          <w:sz w:val="26"/>
          <w:szCs w:val="26"/>
        </w:rPr>
      </w:pPr>
      <w:r w:rsidRPr="00A77890">
        <w:rPr>
          <w:sz w:val="26"/>
          <w:szCs w:val="26"/>
        </w:rPr>
        <w:t>Резолютивная часть решения оглашена «1</w:t>
      </w:r>
      <w:r>
        <w:rPr>
          <w:sz w:val="26"/>
          <w:szCs w:val="26"/>
        </w:rPr>
        <w:t>4</w:t>
      </w:r>
      <w:r w:rsidRPr="00A77890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Pr="00A77890">
        <w:rPr>
          <w:sz w:val="26"/>
          <w:szCs w:val="26"/>
        </w:rPr>
        <w:t xml:space="preserve"> 2017 года</w:t>
      </w:r>
    </w:p>
    <w:p w:rsidR="00A77890" w:rsidRPr="00A77890" w:rsidRDefault="00A77890" w:rsidP="00A77890">
      <w:pPr>
        <w:ind w:firstLine="567"/>
        <w:rPr>
          <w:sz w:val="26"/>
          <w:szCs w:val="26"/>
        </w:rPr>
      </w:pPr>
      <w:r w:rsidRPr="00A77890">
        <w:rPr>
          <w:sz w:val="26"/>
          <w:szCs w:val="26"/>
        </w:rPr>
        <w:t>В полном объёме решение изготовлено «</w:t>
      </w:r>
      <w:r>
        <w:rPr>
          <w:sz w:val="26"/>
          <w:szCs w:val="26"/>
        </w:rPr>
        <w:t>28</w:t>
      </w:r>
      <w:r w:rsidRPr="00A77890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Pr="00A77890">
        <w:rPr>
          <w:sz w:val="26"/>
          <w:szCs w:val="26"/>
        </w:rPr>
        <w:t xml:space="preserve"> 2017 года</w:t>
      </w:r>
    </w:p>
    <w:p w:rsidR="00C23433" w:rsidRDefault="00C23433" w:rsidP="00A56EB0">
      <w:pPr>
        <w:spacing w:line="26" w:lineRule="atLeast"/>
        <w:ind w:firstLine="567"/>
        <w:jc w:val="center"/>
        <w:outlineLvl w:val="0"/>
        <w:rPr>
          <w:b/>
          <w:sz w:val="26"/>
          <w:szCs w:val="26"/>
        </w:rPr>
      </w:pPr>
    </w:p>
    <w:p w:rsidR="00FB3327" w:rsidRPr="00FB3327" w:rsidRDefault="00FB3327" w:rsidP="00FB3327">
      <w:pPr>
        <w:spacing w:line="26" w:lineRule="atLeast"/>
        <w:ind w:firstLine="709"/>
        <w:jc w:val="both"/>
        <w:outlineLvl w:val="0"/>
        <w:rPr>
          <w:sz w:val="26"/>
          <w:szCs w:val="26"/>
        </w:rPr>
      </w:pPr>
      <w:r w:rsidRPr="00FB3327">
        <w:rPr>
          <w:sz w:val="26"/>
          <w:szCs w:val="26"/>
        </w:rPr>
        <w:t>Комиссия Управления Федеральной антимонопольной службы по Ростовской области по рассмотрению дела о нарушении антимонопольного законодательства (далее - Комиссия) в составе:</w:t>
      </w:r>
    </w:p>
    <w:tbl>
      <w:tblPr>
        <w:tblW w:w="9943" w:type="dxa"/>
        <w:tblInd w:w="108" w:type="dxa"/>
        <w:tblLook w:val="01E0" w:firstRow="1" w:lastRow="1" w:firstColumn="1" w:lastColumn="1" w:noHBand="0" w:noVBand="0"/>
      </w:tblPr>
      <w:tblGrid>
        <w:gridCol w:w="3678"/>
        <w:gridCol w:w="6265"/>
      </w:tblGrid>
      <w:tr w:rsidR="00FB3327" w:rsidRPr="00FB3327" w:rsidTr="00FB3327">
        <w:trPr>
          <w:trHeight w:val="726"/>
        </w:trPr>
        <w:tc>
          <w:tcPr>
            <w:tcW w:w="3678" w:type="dxa"/>
            <w:hideMark/>
          </w:tcPr>
          <w:p w:rsidR="00FB3327" w:rsidRPr="00FB3327" w:rsidRDefault="00FB3327" w:rsidP="00FB3327">
            <w:pPr>
              <w:spacing w:line="26" w:lineRule="atLeast"/>
              <w:ind w:firstLine="601"/>
              <w:outlineLvl w:val="0"/>
              <w:rPr>
                <w:sz w:val="26"/>
                <w:szCs w:val="26"/>
              </w:rPr>
            </w:pPr>
            <w:r w:rsidRPr="00FB332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265" w:type="dxa"/>
            <w:hideMark/>
          </w:tcPr>
          <w:p w:rsidR="00FB3327" w:rsidRPr="00FB3327" w:rsidRDefault="00FB3327" w:rsidP="00FB3327">
            <w:pPr>
              <w:spacing w:line="26" w:lineRule="atLeast"/>
              <w:ind w:firstLine="459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D91541" w:rsidRDefault="00FB3327" w:rsidP="00A56EB0">
      <w:pPr>
        <w:ind w:firstLine="567"/>
        <w:jc w:val="both"/>
        <w:rPr>
          <w:sz w:val="26"/>
          <w:szCs w:val="26"/>
        </w:rPr>
      </w:pPr>
      <w:r w:rsidRPr="00FB3327">
        <w:rPr>
          <w:sz w:val="26"/>
          <w:szCs w:val="26"/>
        </w:rPr>
        <w:t xml:space="preserve">рассмотрев дело №774/05 по признакам нарушения п.2 ч.1 ст.11 Федерального закона от 26.07.2006 №135-ФЗ «О защите конкуренции» (далее - Закон №135-ФЗ), в отношении </w:t>
      </w:r>
      <w:r w:rsidRPr="00FB3327">
        <w:rPr>
          <w:iCs/>
          <w:sz w:val="26"/>
          <w:szCs w:val="26"/>
        </w:rPr>
        <w:t xml:space="preserve">ООО «СКИАА» (344000, г. Ростов-на-Дону, ул. Донская, 12, оф. 10Б), ООО «ИЗВЕСТИЯ-ЮГ» (344082, г. Ростов-на-Дону, ул. </w:t>
      </w:r>
      <w:proofErr w:type="spellStart"/>
      <w:r w:rsidRPr="00FB3327">
        <w:rPr>
          <w:iCs/>
          <w:sz w:val="26"/>
          <w:szCs w:val="26"/>
        </w:rPr>
        <w:t>Темерницкая</w:t>
      </w:r>
      <w:proofErr w:type="spellEnd"/>
      <w:r w:rsidRPr="00FB3327">
        <w:rPr>
          <w:iCs/>
          <w:sz w:val="26"/>
          <w:szCs w:val="26"/>
        </w:rPr>
        <w:t>, 35, оф. 2</w:t>
      </w:r>
      <w:r>
        <w:rPr>
          <w:iCs/>
          <w:sz w:val="26"/>
          <w:szCs w:val="26"/>
        </w:rPr>
        <w:t>)</w:t>
      </w:r>
      <w:r w:rsidR="00D91541" w:rsidRPr="00FB3327">
        <w:rPr>
          <w:sz w:val="26"/>
          <w:szCs w:val="26"/>
        </w:rPr>
        <w:t>,</w:t>
      </w:r>
    </w:p>
    <w:p w:rsidR="00FB3327" w:rsidRPr="00FB3327" w:rsidRDefault="00FB3327" w:rsidP="00A56EB0">
      <w:pPr>
        <w:ind w:firstLine="567"/>
        <w:jc w:val="both"/>
        <w:rPr>
          <w:sz w:val="26"/>
          <w:szCs w:val="26"/>
        </w:rPr>
      </w:pPr>
    </w:p>
    <w:p w:rsidR="00C2053D" w:rsidRPr="00FB3327" w:rsidRDefault="00C2053D" w:rsidP="00A56EB0">
      <w:pPr>
        <w:ind w:firstLine="567"/>
        <w:jc w:val="center"/>
        <w:rPr>
          <w:b/>
          <w:sz w:val="26"/>
          <w:szCs w:val="26"/>
        </w:rPr>
      </w:pPr>
      <w:r w:rsidRPr="00FB3327">
        <w:rPr>
          <w:b/>
          <w:sz w:val="26"/>
          <w:szCs w:val="26"/>
        </w:rPr>
        <w:t>УСТАНОВИЛА:</w:t>
      </w:r>
    </w:p>
    <w:p w:rsidR="004D1C21" w:rsidRDefault="00FB3327" w:rsidP="00467A21">
      <w:pPr>
        <w:shd w:val="clear" w:color="auto" w:fill="FFFFFF"/>
        <w:ind w:firstLine="567"/>
        <w:jc w:val="both"/>
        <w:rPr>
          <w:sz w:val="26"/>
          <w:szCs w:val="26"/>
        </w:rPr>
      </w:pPr>
      <w:r w:rsidRPr="00FB3327">
        <w:rPr>
          <w:sz w:val="26"/>
          <w:szCs w:val="26"/>
        </w:rPr>
        <w:t xml:space="preserve">Ростовским УФАС России в рамках проверки обращения </w:t>
      </w:r>
      <w:r w:rsidR="00334129">
        <w:rPr>
          <w:sz w:val="26"/>
          <w:szCs w:val="26"/>
        </w:rPr>
        <w:t>(</w:t>
      </w:r>
      <w:r w:rsidR="00334129" w:rsidRPr="00334129">
        <w:rPr>
          <w:sz w:val="26"/>
          <w:szCs w:val="26"/>
        </w:rPr>
        <w:t>информации</w:t>
      </w:r>
      <w:r w:rsidR="00334129">
        <w:rPr>
          <w:sz w:val="26"/>
          <w:szCs w:val="26"/>
        </w:rPr>
        <w:t>)</w:t>
      </w:r>
      <w:r w:rsidR="00334129" w:rsidRPr="00334129">
        <w:rPr>
          <w:sz w:val="26"/>
          <w:szCs w:val="26"/>
        </w:rPr>
        <w:t xml:space="preserve"> </w:t>
      </w:r>
      <w:r w:rsidRPr="00FB3327">
        <w:rPr>
          <w:sz w:val="26"/>
          <w:szCs w:val="26"/>
        </w:rPr>
        <w:t xml:space="preserve">ООО «Агентство гуманитарных технологий» о результатах проведения </w:t>
      </w:r>
      <w:r w:rsidR="00334129" w:rsidRPr="00334129">
        <w:rPr>
          <w:sz w:val="26"/>
          <w:szCs w:val="26"/>
        </w:rPr>
        <w:t xml:space="preserve">на территории Ростовской области </w:t>
      </w:r>
      <w:r w:rsidRPr="00FB3327">
        <w:rPr>
          <w:sz w:val="26"/>
          <w:szCs w:val="26"/>
        </w:rPr>
        <w:t>открыт</w:t>
      </w:r>
      <w:r w:rsidR="004D1C21">
        <w:rPr>
          <w:sz w:val="26"/>
          <w:szCs w:val="26"/>
        </w:rPr>
        <w:t>ых</w:t>
      </w:r>
      <w:r w:rsidRPr="00FB3327">
        <w:rPr>
          <w:sz w:val="26"/>
          <w:szCs w:val="26"/>
        </w:rPr>
        <w:t xml:space="preserve"> конкурс</w:t>
      </w:r>
      <w:r w:rsidR="004D1C21">
        <w:rPr>
          <w:sz w:val="26"/>
          <w:szCs w:val="26"/>
        </w:rPr>
        <w:t>ов</w:t>
      </w:r>
      <w:r w:rsidR="00334129">
        <w:rPr>
          <w:sz w:val="26"/>
          <w:szCs w:val="26"/>
        </w:rPr>
        <w:t>, предметом которых являлись «у</w:t>
      </w:r>
      <w:r w:rsidR="00334129" w:rsidRPr="00334129">
        <w:rPr>
          <w:sz w:val="26"/>
          <w:szCs w:val="26"/>
        </w:rPr>
        <w:t>слуги по производству и размещению социально значимых материалов в средствах массовой информации, на сайтах в информационно-телекоммуникационной сети «Интернет»</w:t>
      </w:r>
      <w:r w:rsidR="00334129">
        <w:rPr>
          <w:sz w:val="26"/>
          <w:szCs w:val="26"/>
        </w:rPr>
        <w:t xml:space="preserve"> (к</w:t>
      </w:r>
      <w:r w:rsidR="00334129" w:rsidRPr="00334129">
        <w:rPr>
          <w:sz w:val="26"/>
          <w:szCs w:val="26"/>
        </w:rPr>
        <w:t>од по ОКПД2 63.91.12.000</w:t>
      </w:r>
      <w:r w:rsidR="00334129">
        <w:rPr>
          <w:sz w:val="26"/>
          <w:szCs w:val="26"/>
        </w:rPr>
        <w:t>)</w:t>
      </w:r>
      <w:r w:rsidRPr="00FB3327">
        <w:rPr>
          <w:sz w:val="26"/>
          <w:szCs w:val="26"/>
        </w:rPr>
        <w:t xml:space="preserve">, установлено, что в некоторых закупках, с минимальным снижением цены, либо </w:t>
      </w:r>
      <w:r w:rsidR="00334129">
        <w:rPr>
          <w:sz w:val="26"/>
          <w:szCs w:val="26"/>
        </w:rPr>
        <w:t>с</w:t>
      </w:r>
      <w:r w:rsidRPr="00FB3327">
        <w:rPr>
          <w:sz w:val="26"/>
          <w:szCs w:val="26"/>
        </w:rPr>
        <w:t xml:space="preserve"> начальной </w:t>
      </w:r>
      <w:r w:rsidR="004D1C21">
        <w:rPr>
          <w:sz w:val="26"/>
          <w:szCs w:val="26"/>
        </w:rPr>
        <w:t>(</w:t>
      </w:r>
      <w:r w:rsidRPr="00FB3327">
        <w:rPr>
          <w:sz w:val="26"/>
          <w:szCs w:val="26"/>
        </w:rPr>
        <w:t>максимальной</w:t>
      </w:r>
      <w:r w:rsidR="004D1C21">
        <w:rPr>
          <w:sz w:val="26"/>
          <w:szCs w:val="26"/>
        </w:rPr>
        <w:t>) ценой</w:t>
      </w:r>
      <w:r w:rsidRPr="00FB3327">
        <w:rPr>
          <w:sz w:val="26"/>
          <w:szCs w:val="26"/>
        </w:rPr>
        <w:t xml:space="preserve">, принимают участие и поочередно побеждают </w:t>
      </w:r>
      <w:r w:rsidR="004D1C21" w:rsidRPr="004D1C21">
        <w:rPr>
          <w:sz w:val="26"/>
          <w:szCs w:val="26"/>
        </w:rPr>
        <w:t>ООО «СКИАА» и ООО «ИЗВЕСТИЯ-ЮГ»</w:t>
      </w:r>
      <w:r w:rsidR="004D1C21">
        <w:rPr>
          <w:sz w:val="26"/>
          <w:szCs w:val="26"/>
        </w:rPr>
        <w:t>.</w:t>
      </w:r>
    </w:p>
    <w:p w:rsidR="008B32A3" w:rsidRDefault="00E160FB" w:rsidP="00467A2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обстоятельства, содержа</w:t>
      </w:r>
      <w:r w:rsidR="008E0FE3">
        <w:rPr>
          <w:sz w:val="26"/>
          <w:szCs w:val="26"/>
        </w:rPr>
        <w:t>т</w:t>
      </w:r>
      <w:r>
        <w:rPr>
          <w:sz w:val="26"/>
          <w:szCs w:val="26"/>
        </w:rPr>
        <w:t xml:space="preserve"> в себе признаки нарушения </w:t>
      </w:r>
      <w:r w:rsidRPr="00E160FB">
        <w:rPr>
          <w:sz w:val="26"/>
          <w:szCs w:val="26"/>
        </w:rPr>
        <w:t>п.2 ч.1 ст.11 Закона №135-</w:t>
      </w:r>
      <w:proofErr w:type="gramStart"/>
      <w:r w:rsidRPr="00E160FB">
        <w:rPr>
          <w:sz w:val="26"/>
          <w:szCs w:val="26"/>
        </w:rPr>
        <w:t>ФЗ</w:t>
      </w:r>
      <w:proofErr w:type="gramEnd"/>
      <w:r>
        <w:rPr>
          <w:sz w:val="26"/>
          <w:szCs w:val="26"/>
        </w:rPr>
        <w:t xml:space="preserve"> выразившиеся в заключении и реализации участниками торгов соглашения направленного на ограничение конкуренции и </w:t>
      </w:r>
      <w:r w:rsidR="008B32A3">
        <w:rPr>
          <w:sz w:val="26"/>
          <w:szCs w:val="26"/>
        </w:rPr>
        <w:t>распределения между собой закупок (конкурсов, лотов), в связи с чем было возбуждено дело №774/05</w:t>
      </w:r>
      <w:r w:rsidR="008B32A3" w:rsidRPr="008B32A3">
        <w:t xml:space="preserve"> </w:t>
      </w:r>
      <w:r w:rsidR="008B32A3" w:rsidRPr="008B32A3">
        <w:rPr>
          <w:sz w:val="26"/>
          <w:szCs w:val="26"/>
        </w:rPr>
        <w:t>в отношении ООО «СКИАА» и ООО «ИЗВЕСТИЯ-ЮГ»</w:t>
      </w:r>
      <w:r w:rsidR="008B32A3">
        <w:rPr>
          <w:sz w:val="26"/>
          <w:szCs w:val="26"/>
        </w:rPr>
        <w:t>.</w:t>
      </w:r>
    </w:p>
    <w:p w:rsidR="00FB3327" w:rsidRDefault="008B32A3" w:rsidP="00657B6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</w:t>
      </w:r>
      <w:r w:rsidR="00334129" w:rsidRPr="00334129">
        <w:rPr>
          <w:sz w:val="26"/>
          <w:szCs w:val="26"/>
        </w:rPr>
        <w:t>Ростовско</w:t>
      </w:r>
      <w:r>
        <w:rPr>
          <w:sz w:val="26"/>
          <w:szCs w:val="26"/>
        </w:rPr>
        <w:t>го</w:t>
      </w:r>
      <w:r w:rsidR="00334129" w:rsidRPr="00334129">
        <w:rPr>
          <w:sz w:val="26"/>
          <w:szCs w:val="26"/>
        </w:rPr>
        <w:t xml:space="preserve"> УФАС России</w:t>
      </w:r>
      <w:r w:rsidR="00334129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рассмотрев материалы д</w:t>
      </w:r>
      <w:r w:rsidR="00334129">
        <w:rPr>
          <w:sz w:val="26"/>
          <w:szCs w:val="26"/>
        </w:rPr>
        <w:t>ел</w:t>
      </w:r>
      <w:r>
        <w:rPr>
          <w:sz w:val="26"/>
          <w:szCs w:val="26"/>
        </w:rPr>
        <w:t>а</w:t>
      </w:r>
      <w:r w:rsidR="00334129">
        <w:rPr>
          <w:sz w:val="26"/>
          <w:szCs w:val="26"/>
        </w:rPr>
        <w:t xml:space="preserve"> №774/05</w:t>
      </w:r>
      <w:r w:rsidRPr="008B32A3">
        <w:t xml:space="preserve"> </w:t>
      </w:r>
      <w:r w:rsidRPr="008B32A3">
        <w:rPr>
          <w:sz w:val="26"/>
          <w:szCs w:val="26"/>
        </w:rPr>
        <w:t>установ</w:t>
      </w:r>
      <w:r w:rsidR="00657B61">
        <w:rPr>
          <w:sz w:val="26"/>
          <w:szCs w:val="26"/>
        </w:rPr>
        <w:t>ила</w:t>
      </w:r>
      <w:r w:rsidRPr="008B32A3">
        <w:rPr>
          <w:sz w:val="26"/>
          <w:szCs w:val="26"/>
        </w:rPr>
        <w:t xml:space="preserve"> следующие обстоятельства:</w:t>
      </w:r>
    </w:p>
    <w:p w:rsidR="00657B61" w:rsidRDefault="00657B61" w:rsidP="00657B61">
      <w:pPr>
        <w:shd w:val="clear" w:color="auto" w:fill="FFFFFF"/>
        <w:ind w:firstLine="567"/>
        <w:jc w:val="both"/>
        <w:rPr>
          <w:sz w:val="26"/>
          <w:szCs w:val="26"/>
        </w:rPr>
      </w:pPr>
      <w:r w:rsidRPr="00173A29">
        <w:rPr>
          <w:b/>
          <w:sz w:val="26"/>
          <w:szCs w:val="26"/>
        </w:rPr>
        <w:lastRenderedPageBreak/>
        <w:t>1)</w:t>
      </w:r>
      <w:r>
        <w:rPr>
          <w:sz w:val="26"/>
          <w:szCs w:val="26"/>
        </w:rPr>
        <w:t xml:space="preserve"> </w:t>
      </w:r>
      <w:r w:rsidRPr="00657B61">
        <w:rPr>
          <w:sz w:val="26"/>
          <w:szCs w:val="26"/>
        </w:rPr>
        <w:t>ООО «СКИАА» и ООО «ИЗВЕСТИЯ-ЮГ»</w:t>
      </w:r>
      <w:r>
        <w:rPr>
          <w:sz w:val="26"/>
          <w:szCs w:val="26"/>
        </w:rPr>
        <w:t xml:space="preserve"> участвовали в закупках (конкурсах) </w:t>
      </w:r>
      <w:r w:rsidRPr="00657B61">
        <w:rPr>
          <w:sz w:val="26"/>
          <w:szCs w:val="26"/>
        </w:rPr>
        <w:t>№0158200003316000137; №0158200003316000138; №0158200003316000063; №0158300007716000019; №0158300007716000005; №0158200003315000065; №0158200003315000044; №0158200003315000041; №0158200002515000003; №0158200002515000033</w:t>
      </w:r>
      <w:r w:rsidR="00DF2DA9">
        <w:rPr>
          <w:sz w:val="26"/>
          <w:szCs w:val="26"/>
        </w:rPr>
        <w:t xml:space="preserve"> с однородным п</w:t>
      </w:r>
      <w:r>
        <w:rPr>
          <w:sz w:val="26"/>
          <w:szCs w:val="26"/>
        </w:rPr>
        <w:t xml:space="preserve">редметом </w:t>
      </w:r>
      <w:r w:rsidR="00DF2DA9">
        <w:rPr>
          <w:sz w:val="26"/>
          <w:szCs w:val="26"/>
        </w:rPr>
        <w:t xml:space="preserve">закупки </w:t>
      </w:r>
      <w:r w:rsidRPr="00657B61">
        <w:rPr>
          <w:sz w:val="26"/>
          <w:szCs w:val="26"/>
        </w:rPr>
        <w:t>«услуги по производству и размещению социально значимых материалов в средствах массовой информации, на сайтах в информационно-телекоммуникационной сети «Интернет» (код по ОКПД2 63.91.12.000)</w:t>
      </w:r>
      <w:r w:rsidR="00DF2DA9">
        <w:rPr>
          <w:sz w:val="26"/>
          <w:szCs w:val="26"/>
        </w:rPr>
        <w:t>, проведенных заказчиками Ростовской области.</w:t>
      </w:r>
    </w:p>
    <w:p w:rsidR="00DF2DA9" w:rsidRPr="00FB3327" w:rsidRDefault="00DF2DA9" w:rsidP="00DF2DA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вышеуказанных закупок выглядят следующим образом (см. таблицу):</w:t>
      </w:r>
    </w:p>
    <w:tbl>
      <w:tblPr>
        <w:tblStyle w:val="af"/>
        <w:tblpPr w:leftFromText="180" w:rightFromText="180" w:vertAnchor="text" w:horzAnchor="margin" w:tblpY="144"/>
        <w:tblW w:w="10445" w:type="dxa"/>
        <w:tblLayout w:type="fixed"/>
        <w:tblLook w:val="04A0" w:firstRow="1" w:lastRow="0" w:firstColumn="1" w:lastColumn="0" w:noHBand="0" w:noVBand="1"/>
      </w:tblPr>
      <w:tblGrid>
        <w:gridCol w:w="2035"/>
        <w:gridCol w:w="1517"/>
        <w:gridCol w:w="1517"/>
        <w:gridCol w:w="1936"/>
        <w:gridCol w:w="1971"/>
        <w:gridCol w:w="1469"/>
      </w:tblGrid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FB3327">
              <w:rPr>
                <w:b/>
                <w:sz w:val="16"/>
                <w:szCs w:val="16"/>
              </w:rPr>
              <w:t>№ закупки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FB3327">
              <w:rPr>
                <w:b/>
                <w:sz w:val="16"/>
                <w:szCs w:val="16"/>
              </w:rPr>
              <w:t>ИНН участника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FB3327">
              <w:rPr>
                <w:b/>
                <w:sz w:val="16"/>
                <w:szCs w:val="16"/>
              </w:rPr>
              <w:t>Начальная (максимальная) цена контракта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FB3327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FB3327">
              <w:rPr>
                <w:b/>
                <w:sz w:val="16"/>
                <w:szCs w:val="16"/>
              </w:rPr>
              <w:t>Победившие участники</w:t>
            </w: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FB3327">
              <w:rPr>
                <w:b/>
                <w:sz w:val="16"/>
                <w:szCs w:val="16"/>
              </w:rPr>
              <w:t>Цена победителя</w:t>
            </w:r>
          </w:p>
        </w:tc>
      </w:tr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0158200003316000137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17 222 765,00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proofErr w:type="gramStart"/>
            <w:r w:rsidRPr="00FB3327">
              <w:rPr>
                <w:sz w:val="16"/>
                <w:szCs w:val="16"/>
              </w:rPr>
              <w:t>ООО«</w:t>
            </w:r>
            <w:proofErr w:type="gramEnd"/>
            <w:r w:rsidRPr="00FB3327">
              <w:rPr>
                <w:sz w:val="16"/>
                <w:szCs w:val="16"/>
              </w:rPr>
              <w:t>ИЗВЕСТИЯ-ЮГ»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«АГТ»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17 220 000,00</w:t>
            </w:r>
          </w:p>
        </w:tc>
      </w:tr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0158200003316000138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24 920 000,00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24 876 000,00</w:t>
            </w:r>
          </w:p>
        </w:tc>
      </w:tr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0158200003316000063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800 000,00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790 000,00</w:t>
            </w:r>
          </w:p>
        </w:tc>
      </w:tr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0158300007716000019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3 487 238,00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«ИМЯ»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3 482 238,00</w:t>
            </w:r>
          </w:p>
        </w:tc>
      </w:tr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0158300007716000005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26 830 000,00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26 776 200,00</w:t>
            </w:r>
          </w:p>
        </w:tc>
      </w:tr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0158200003315000065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5 763 500,00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5 763 500,00</w:t>
            </w:r>
          </w:p>
        </w:tc>
      </w:tr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0158200003315000044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17 617 900,00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17 617 900,00</w:t>
            </w:r>
          </w:p>
        </w:tc>
      </w:tr>
      <w:tr w:rsidR="00467A21" w:rsidRPr="00467A21" w:rsidTr="00DF2DA9">
        <w:trPr>
          <w:trHeight w:val="566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0158200003315000041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11 046 932,00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10 996 932,00</w:t>
            </w:r>
          </w:p>
        </w:tc>
      </w:tr>
      <w:tr w:rsidR="00467A21" w:rsidRPr="00467A21" w:rsidTr="00DF2DA9">
        <w:trPr>
          <w:trHeight w:val="163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0158200002515000003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7 422 420,00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«ВИРАТОН»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«БРЭЙН»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7 404 080,00</w:t>
            </w:r>
          </w:p>
        </w:tc>
      </w:tr>
      <w:tr w:rsidR="00467A21" w:rsidRPr="00467A21" w:rsidTr="00DF2DA9">
        <w:trPr>
          <w:trHeight w:val="989"/>
        </w:trPr>
        <w:tc>
          <w:tcPr>
            <w:tcW w:w="2035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0158200002515000033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6164245635</w:t>
            </w:r>
          </w:p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6164258553</w:t>
            </w:r>
          </w:p>
        </w:tc>
        <w:tc>
          <w:tcPr>
            <w:tcW w:w="1517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6 669 640,00</w:t>
            </w:r>
          </w:p>
        </w:tc>
        <w:tc>
          <w:tcPr>
            <w:tcW w:w="1936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«СКИАА»</w:t>
            </w:r>
          </w:p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971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ООО «ИЗВЕСТИЯ-ЮГ»</w:t>
            </w:r>
          </w:p>
        </w:tc>
        <w:tc>
          <w:tcPr>
            <w:tcW w:w="1469" w:type="dxa"/>
            <w:vAlign w:val="center"/>
          </w:tcPr>
          <w:p w:rsidR="00FB3327" w:rsidRPr="00FB3327" w:rsidRDefault="00FB3327" w:rsidP="00467A21">
            <w:pPr>
              <w:spacing w:after="200" w:line="276" w:lineRule="auto"/>
              <w:rPr>
                <w:sz w:val="16"/>
                <w:szCs w:val="16"/>
              </w:rPr>
            </w:pPr>
            <w:r w:rsidRPr="00FB3327">
              <w:rPr>
                <w:sz w:val="16"/>
                <w:szCs w:val="16"/>
              </w:rPr>
              <w:t>6 668 740,00</w:t>
            </w:r>
          </w:p>
        </w:tc>
      </w:tr>
    </w:tbl>
    <w:p w:rsidR="00DF2DA9" w:rsidRDefault="00DF2DA9" w:rsidP="00FB3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следует из приведенной таблицы, в</w:t>
      </w:r>
      <w:r w:rsidR="00FB3327" w:rsidRPr="00FB3327">
        <w:rPr>
          <w:sz w:val="26"/>
          <w:szCs w:val="26"/>
        </w:rPr>
        <w:t xml:space="preserve"> результате торгов были признаны победителями, из десяти проводимых аукционов, - ООО «СКИАА» и ООО «ИЗВЕСТИЯ-ЮГ», в равном количестве. </w:t>
      </w:r>
    </w:p>
    <w:p w:rsidR="00FB3327" w:rsidRPr="00FB3327" w:rsidRDefault="00FB3327" w:rsidP="00FB3327">
      <w:pPr>
        <w:ind w:firstLine="709"/>
        <w:jc w:val="both"/>
        <w:rPr>
          <w:sz w:val="26"/>
          <w:szCs w:val="26"/>
        </w:rPr>
      </w:pPr>
      <w:r w:rsidRPr="00FB3327">
        <w:rPr>
          <w:sz w:val="26"/>
          <w:szCs w:val="26"/>
        </w:rPr>
        <w:t xml:space="preserve">С данными хозяйствующими субъектами были заключены контракты на общую сумму: </w:t>
      </w:r>
    </w:p>
    <w:p w:rsidR="00FB3327" w:rsidRPr="00FB3327" w:rsidRDefault="00FB3327" w:rsidP="00FB3327">
      <w:pPr>
        <w:ind w:firstLine="709"/>
        <w:jc w:val="both"/>
        <w:rPr>
          <w:sz w:val="26"/>
          <w:szCs w:val="26"/>
        </w:rPr>
      </w:pPr>
      <w:r w:rsidRPr="00FB3327">
        <w:rPr>
          <w:sz w:val="26"/>
          <w:szCs w:val="26"/>
        </w:rPr>
        <w:t>ООО «ИЗВЕСТИЯ-ЮГ» - 45 771 990,00;</w:t>
      </w:r>
    </w:p>
    <w:p w:rsidR="00FB3327" w:rsidRPr="00FB3327" w:rsidRDefault="00FB3327" w:rsidP="00FB3327">
      <w:pPr>
        <w:ind w:firstLine="709"/>
        <w:jc w:val="both"/>
        <w:rPr>
          <w:sz w:val="26"/>
          <w:szCs w:val="26"/>
        </w:rPr>
      </w:pPr>
      <w:r w:rsidRPr="00FB3327">
        <w:rPr>
          <w:sz w:val="26"/>
          <w:szCs w:val="26"/>
        </w:rPr>
        <w:lastRenderedPageBreak/>
        <w:t>ООО «СКИАА» - 75 823 600,00.</w:t>
      </w:r>
    </w:p>
    <w:p w:rsidR="00FB3327" w:rsidRPr="00FB3327" w:rsidRDefault="00FB3327" w:rsidP="00FB3327">
      <w:pPr>
        <w:shd w:val="clear" w:color="auto" w:fill="FFFFFF"/>
        <w:ind w:firstLine="709"/>
        <w:jc w:val="both"/>
        <w:rPr>
          <w:sz w:val="26"/>
          <w:szCs w:val="26"/>
        </w:rPr>
      </w:pPr>
      <w:r w:rsidRPr="00FB3327">
        <w:rPr>
          <w:sz w:val="26"/>
          <w:szCs w:val="26"/>
        </w:rPr>
        <w:t xml:space="preserve">В вышеуказанных примерах закупок </w:t>
      </w:r>
      <w:r w:rsidR="00286DB5" w:rsidRPr="00286DB5">
        <w:rPr>
          <w:sz w:val="26"/>
          <w:szCs w:val="26"/>
        </w:rPr>
        <w:t>ООО «СКИАА» и ООО «ИЗВЕСТИЯ-ЮГ»</w:t>
      </w:r>
      <w:r w:rsidR="00286DB5">
        <w:rPr>
          <w:sz w:val="26"/>
          <w:szCs w:val="26"/>
        </w:rPr>
        <w:t xml:space="preserve"> </w:t>
      </w:r>
      <w:r w:rsidRPr="00FB3327">
        <w:rPr>
          <w:sz w:val="26"/>
          <w:szCs w:val="26"/>
        </w:rPr>
        <w:t xml:space="preserve">побеждают и </w:t>
      </w:r>
      <w:proofErr w:type="gramStart"/>
      <w:r w:rsidRPr="00FB3327">
        <w:rPr>
          <w:sz w:val="26"/>
          <w:szCs w:val="26"/>
        </w:rPr>
        <w:t>проигрывают поочередно</w:t>
      </w:r>
      <w:proofErr w:type="gramEnd"/>
      <w:r w:rsidRPr="00FB3327">
        <w:rPr>
          <w:sz w:val="26"/>
          <w:szCs w:val="26"/>
        </w:rPr>
        <w:t xml:space="preserve"> допуска</w:t>
      </w:r>
      <w:r w:rsidR="008E0FE3">
        <w:rPr>
          <w:sz w:val="26"/>
          <w:szCs w:val="26"/>
        </w:rPr>
        <w:t>я</w:t>
      </w:r>
      <w:r w:rsidRPr="00FB3327">
        <w:rPr>
          <w:sz w:val="26"/>
          <w:szCs w:val="26"/>
        </w:rPr>
        <w:t xml:space="preserve"> ошибки в формировании своих заявок</w:t>
      </w:r>
      <w:r w:rsidR="00286DB5">
        <w:rPr>
          <w:sz w:val="26"/>
          <w:szCs w:val="26"/>
        </w:rPr>
        <w:t xml:space="preserve"> (</w:t>
      </w:r>
      <w:r w:rsidRPr="00FB3327">
        <w:rPr>
          <w:sz w:val="26"/>
          <w:szCs w:val="26"/>
        </w:rPr>
        <w:t xml:space="preserve">один из участников </w:t>
      </w:r>
      <w:r w:rsidR="008E0FE3">
        <w:rPr>
          <w:sz w:val="26"/>
          <w:szCs w:val="26"/>
        </w:rPr>
        <w:t>к</w:t>
      </w:r>
      <w:r w:rsidRPr="00FB3327">
        <w:rPr>
          <w:sz w:val="26"/>
          <w:szCs w:val="26"/>
        </w:rPr>
        <w:t xml:space="preserve"> заявке не прикладывает данные об опыте, тогда, как заявка второго участника, с высоким ценовым предложением, </w:t>
      </w:r>
      <w:r w:rsidR="008E0FE3">
        <w:rPr>
          <w:sz w:val="26"/>
          <w:szCs w:val="26"/>
        </w:rPr>
        <w:t>содержит</w:t>
      </w:r>
      <w:r w:rsidRPr="00FB3327">
        <w:rPr>
          <w:sz w:val="26"/>
          <w:szCs w:val="26"/>
        </w:rPr>
        <w:t xml:space="preserve"> данные об опыте и получает высший балл и объявляется победителем</w:t>
      </w:r>
      <w:r w:rsidR="00286DB5">
        <w:rPr>
          <w:sz w:val="26"/>
          <w:szCs w:val="26"/>
        </w:rPr>
        <w:t>)</w:t>
      </w:r>
      <w:r w:rsidRPr="00FB3327">
        <w:rPr>
          <w:sz w:val="26"/>
          <w:szCs w:val="26"/>
        </w:rPr>
        <w:t xml:space="preserve">. </w:t>
      </w:r>
    </w:p>
    <w:p w:rsidR="006860FB" w:rsidRPr="006860FB" w:rsidRDefault="006860FB" w:rsidP="006860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0FB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>десять</w:t>
      </w:r>
      <w:r w:rsidRPr="00686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закупок </w:t>
      </w:r>
      <w:r w:rsidRPr="006860F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оказание </w:t>
      </w:r>
      <w:r w:rsidRPr="006860FB">
        <w:rPr>
          <w:sz w:val="26"/>
          <w:szCs w:val="26"/>
        </w:rPr>
        <w:t xml:space="preserve">идентичных </w:t>
      </w:r>
      <w:r>
        <w:rPr>
          <w:sz w:val="26"/>
          <w:szCs w:val="26"/>
        </w:rPr>
        <w:t xml:space="preserve">услуг </w:t>
      </w:r>
      <w:r w:rsidRPr="006860FB">
        <w:rPr>
          <w:sz w:val="26"/>
          <w:szCs w:val="26"/>
        </w:rPr>
        <w:t xml:space="preserve">на общую сумму более </w:t>
      </w:r>
      <w:r w:rsidR="00173A29">
        <w:rPr>
          <w:sz w:val="26"/>
          <w:szCs w:val="26"/>
        </w:rPr>
        <w:t xml:space="preserve">121 </w:t>
      </w:r>
      <w:r w:rsidRPr="006860FB">
        <w:rPr>
          <w:sz w:val="26"/>
          <w:szCs w:val="26"/>
        </w:rPr>
        <w:t xml:space="preserve">млн. рублей распределены между участниками </w:t>
      </w:r>
      <w:r w:rsidR="00173A29">
        <w:rPr>
          <w:sz w:val="26"/>
          <w:szCs w:val="26"/>
        </w:rPr>
        <w:t>торгов</w:t>
      </w:r>
      <w:r w:rsidRPr="006860FB">
        <w:rPr>
          <w:sz w:val="26"/>
          <w:szCs w:val="26"/>
        </w:rPr>
        <w:t xml:space="preserve"> </w:t>
      </w:r>
      <w:r w:rsidR="00173A29" w:rsidRPr="00173A29">
        <w:rPr>
          <w:sz w:val="26"/>
          <w:szCs w:val="26"/>
        </w:rPr>
        <w:t>ООО «СКИАА» и ООО «ИЗВЕСТИЯ-ЮГ»</w:t>
      </w:r>
      <w:r w:rsidRPr="006860FB">
        <w:rPr>
          <w:sz w:val="26"/>
          <w:szCs w:val="26"/>
        </w:rPr>
        <w:t xml:space="preserve"> в выше указанных пропорциях</w:t>
      </w:r>
      <w:r w:rsidR="00173A29">
        <w:rPr>
          <w:sz w:val="26"/>
          <w:szCs w:val="26"/>
        </w:rPr>
        <w:t xml:space="preserve"> 75,8 млн. рублей и 45,7 млн</w:t>
      </w:r>
      <w:r w:rsidRPr="006860FB">
        <w:rPr>
          <w:sz w:val="26"/>
          <w:szCs w:val="26"/>
        </w:rPr>
        <w:t>.</w:t>
      </w:r>
      <w:r w:rsidR="00173A29">
        <w:rPr>
          <w:sz w:val="26"/>
          <w:szCs w:val="26"/>
        </w:rPr>
        <w:t xml:space="preserve"> рублей.</w:t>
      </w:r>
    </w:p>
    <w:p w:rsidR="006860FB" w:rsidRPr="006860FB" w:rsidRDefault="00173A29" w:rsidP="006860F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Р</w:t>
      </w:r>
      <w:r w:rsidR="006860FB" w:rsidRPr="006860FB">
        <w:rPr>
          <w:iCs/>
          <w:sz w:val="26"/>
          <w:szCs w:val="26"/>
        </w:rPr>
        <w:t xml:space="preserve">азделение лотов и/или </w:t>
      </w:r>
      <w:r>
        <w:rPr>
          <w:iCs/>
          <w:sz w:val="26"/>
          <w:szCs w:val="26"/>
        </w:rPr>
        <w:t>закупок (в рассматриваемом случае конкурсов)</w:t>
      </w:r>
      <w:r w:rsidR="006860FB" w:rsidRPr="006860FB">
        <w:rPr>
          <w:iCs/>
          <w:sz w:val="26"/>
          <w:szCs w:val="26"/>
        </w:rPr>
        <w:t xml:space="preserve"> между участниками торгов является одной из форм реализации </w:t>
      </w:r>
      <w:proofErr w:type="spellStart"/>
      <w:r w:rsidR="006860FB" w:rsidRPr="006860FB">
        <w:rPr>
          <w:iCs/>
          <w:sz w:val="26"/>
          <w:szCs w:val="26"/>
        </w:rPr>
        <w:t>антиконкурентного</w:t>
      </w:r>
      <w:proofErr w:type="spellEnd"/>
      <w:r w:rsidR="006860FB" w:rsidRPr="006860FB">
        <w:rPr>
          <w:iCs/>
          <w:sz w:val="26"/>
          <w:szCs w:val="26"/>
        </w:rPr>
        <w:t xml:space="preserve"> соглашения, результатом чего является поддержание цен на торгах, отсутствие конкурентной борьбы между участниками, отсутствие экономии бюджетных средств, и соответствует интересам участников такого </w:t>
      </w:r>
      <w:proofErr w:type="spellStart"/>
      <w:r w:rsidR="006860FB" w:rsidRPr="006860FB">
        <w:rPr>
          <w:iCs/>
          <w:sz w:val="26"/>
          <w:szCs w:val="26"/>
        </w:rPr>
        <w:t>антиконкурентного</w:t>
      </w:r>
      <w:proofErr w:type="spellEnd"/>
      <w:r w:rsidR="006860FB" w:rsidRPr="006860FB">
        <w:rPr>
          <w:iCs/>
          <w:sz w:val="26"/>
          <w:szCs w:val="26"/>
        </w:rPr>
        <w:t xml:space="preserve"> сговора.</w:t>
      </w:r>
    </w:p>
    <w:p w:rsidR="00107EB5" w:rsidRDefault="00107EB5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4739" w:rsidRPr="00C44739" w:rsidRDefault="00107EB5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7EB5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="00C44739" w:rsidRPr="00C44739">
        <w:rPr>
          <w:sz w:val="26"/>
          <w:szCs w:val="26"/>
        </w:rPr>
        <w:t xml:space="preserve">На протяжении периода подачи заявок на </w:t>
      </w:r>
      <w:r w:rsidR="00C44739">
        <w:rPr>
          <w:sz w:val="26"/>
          <w:szCs w:val="26"/>
        </w:rPr>
        <w:t>закупки</w:t>
      </w:r>
      <w:r w:rsidR="00C44739" w:rsidRPr="00C44739">
        <w:rPr>
          <w:sz w:val="26"/>
          <w:szCs w:val="26"/>
        </w:rPr>
        <w:t xml:space="preserve"> №0158200003316000137; №0158200003316000138; №0158200003316000063; №0158300007716000019; №0158300007716000005; №0158200003315000065; №0158200003315000044; №0158200003315000041; №0158200002515000003; №0158200002515000033 и проведения непосредственно процедур </w:t>
      </w:r>
      <w:r w:rsidR="00C44739">
        <w:rPr>
          <w:sz w:val="26"/>
          <w:szCs w:val="26"/>
        </w:rPr>
        <w:t>рассмотрения заявок</w:t>
      </w:r>
      <w:r w:rsidR="008E0FE3">
        <w:rPr>
          <w:sz w:val="26"/>
          <w:szCs w:val="26"/>
        </w:rPr>
        <w:t>,</w:t>
      </w:r>
      <w:r w:rsidR="00C44739" w:rsidRPr="00C44739">
        <w:rPr>
          <w:sz w:val="26"/>
          <w:szCs w:val="26"/>
        </w:rPr>
        <w:t xml:space="preserve"> закрепленных заказчиком в </w:t>
      </w:r>
      <w:r w:rsidR="00C44739">
        <w:rPr>
          <w:sz w:val="26"/>
          <w:szCs w:val="26"/>
        </w:rPr>
        <w:t xml:space="preserve">конкурсной </w:t>
      </w:r>
      <w:r w:rsidR="00C44739" w:rsidRPr="00C44739">
        <w:rPr>
          <w:sz w:val="26"/>
          <w:szCs w:val="26"/>
        </w:rPr>
        <w:t>документации</w:t>
      </w:r>
      <w:r w:rsidR="008E0FE3">
        <w:rPr>
          <w:sz w:val="26"/>
          <w:szCs w:val="26"/>
        </w:rPr>
        <w:t>,</w:t>
      </w:r>
      <w:r w:rsidR="00C44739" w:rsidRPr="00C44739">
        <w:rPr>
          <w:sz w:val="26"/>
          <w:szCs w:val="26"/>
        </w:rPr>
        <w:t xml:space="preserve"> изменения в документацию не вносились.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Объемы, предмет, стоимость и сроки </w:t>
      </w:r>
      <w:r>
        <w:rPr>
          <w:sz w:val="26"/>
          <w:szCs w:val="26"/>
        </w:rPr>
        <w:t xml:space="preserve">оказания услуг </w:t>
      </w:r>
      <w:r w:rsidRPr="00C44739">
        <w:rPr>
          <w:sz w:val="26"/>
          <w:szCs w:val="26"/>
        </w:rPr>
        <w:t>не подвергались заказчиком корректировке, соответственно  условия исполнения контракта не изменялись.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поведение </w:t>
      </w:r>
      <w:r w:rsidR="00387278" w:rsidRPr="00C44739">
        <w:rPr>
          <w:sz w:val="26"/>
          <w:szCs w:val="26"/>
        </w:rPr>
        <w:t>участник</w:t>
      </w:r>
      <w:r w:rsidR="00387278">
        <w:rPr>
          <w:sz w:val="26"/>
          <w:szCs w:val="26"/>
        </w:rPr>
        <w:t>а,</w:t>
      </w:r>
      <w:r w:rsidRPr="00C44739">
        <w:rPr>
          <w:sz w:val="26"/>
          <w:szCs w:val="26"/>
        </w:rPr>
        <w:t xml:space="preserve"> </w:t>
      </w:r>
      <w:r>
        <w:rPr>
          <w:sz w:val="26"/>
          <w:szCs w:val="26"/>
        </w:rPr>
        <w:t>выраженное в подготовке и подаче заявки на участие в закупке и</w:t>
      </w:r>
      <w:r w:rsidRPr="00C44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преследование фактической цели заключения </w:t>
      </w:r>
      <w:r w:rsidR="00107EB5">
        <w:rPr>
          <w:sz w:val="26"/>
          <w:szCs w:val="26"/>
        </w:rPr>
        <w:t>контракта (договора)</w:t>
      </w:r>
      <w:r w:rsidRPr="00C44739">
        <w:rPr>
          <w:sz w:val="26"/>
          <w:szCs w:val="26"/>
        </w:rPr>
        <w:t>, вид</w:t>
      </w:r>
      <w:r w:rsidR="00107EB5">
        <w:rPr>
          <w:sz w:val="26"/>
          <w:szCs w:val="26"/>
        </w:rPr>
        <w:t>и</w:t>
      </w:r>
      <w:r w:rsidRPr="00C44739">
        <w:rPr>
          <w:sz w:val="26"/>
          <w:szCs w:val="26"/>
        </w:rPr>
        <w:t xml:space="preserve">тся </w:t>
      </w:r>
      <w:r w:rsidR="00107EB5">
        <w:rPr>
          <w:sz w:val="26"/>
          <w:szCs w:val="26"/>
        </w:rPr>
        <w:t xml:space="preserve">нелогичным (не типичным) и </w:t>
      </w:r>
      <w:r w:rsidRPr="00C44739">
        <w:rPr>
          <w:sz w:val="26"/>
          <w:szCs w:val="26"/>
        </w:rPr>
        <w:t>не обоснованным в силу следующих обстоятельств: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Участие в </w:t>
      </w:r>
      <w:r w:rsidR="00107EB5">
        <w:rPr>
          <w:sz w:val="26"/>
          <w:szCs w:val="26"/>
        </w:rPr>
        <w:t>закупках</w:t>
      </w:r>
      <w:r w:rsidRPr="00C44739">
        <w:rPr>
          <w:sz w:val="26"/>
          <w:szCs w:val="26"/>
        </w:rPr>
        <w:t xml:space="preserve"> является осознанным юридическим действием, с вытекающими из него последствиями для совершаемого их хозяйствующего субъекта и связанное, в том числе с определенными издержками для потенциального участника </w:t>
      </w:r>
      <w:r w:rsidR="00107EB5">
        <w:rPr>
          <w:sz w:val="26"/>
          <w:szCs w:val="26"/>
        </w:rPr>
        <w:t>закупки</w:t>
      </w:r>
      <w:r w:rsidRPr="00C44739">
        <w:rPr>
          <w:sz w:val="26"/>
          <w:szCs w:val="26"/>
        </w:rPr>
        <w:t>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С учетом того что основные характеристики </w:t>
      </w:r>
      <w:r w:rsidR="00107EB5">
        <w:rPr>
          <w:sz w:val="26"/>
          <w:szCs w:val="26"/>
        </w:rPr>
        <w:t xml:space="preserve">закупки (конкурса), а именно </w:t>
      </w:r>
      <w:r w:rsidRPr="00C44739">
        <w:rPr>
          <w:sz w:val="26"/>
          <w:szCs w:val="26"/>
        </w:rPr>
        <w:t xml:space="preserve">начальная цена, предмет, объем и условия поставки заранее (т.е. до момента подачи заявок) известны неопределенному кругу </w:t>
      </w:r>
      <w:proofErr w:type="gramStart"/>
      <w:r w:rsidRPr="00C44739">
        <w:rPr>
          <w:sz w:val="26"/>
          <w:szCs w:val="26"/>
        </w:rPr>
        <w:t>лиц  в</w:t>
      </w:r>
      <w:proofErr w:type="gramEnd"/>
      <w:r w:rsidRPr="00C44739">
        <w:rPr>
          <w:sz w:val="26"/>
          <w:szCs w:val="26"/>
        </w:rPr>
        <w:t xml:space="preserve"> том числе и участникам </w:t>
      </w:r>
      <w:r w:rsidR="00107EB5">
        <w:rPr>
          <w:sz w:val="26"/>
          <w:szCs w:val="26"/>
        </w:rPr>
        <w:t>закупки</w:t>
      </w:r>
      <w:r w:rsidRPr="00C44739">
        <w:rPr>
          <w:sz w:val="26"/>
          <w:szCs w:val="26"/>
        </w:rPr>
        <w:t xml:space="preserve">, то факт подачи заявки на </w:t>
      </w:r>
      <w:r w:rsidR="00107EB5">
        <w:rPr>
          <w:sz w:val="26"/>
          <w:szCs w:val="26"/>
        </w:rPr>
        <w:t xml:space="preserve">закупку </w:t>
      </w:r>
      <w:r w:rsidRPr="00C44739">
        <w:rPr>
          <w:sz w:val="26"/>
          <w:szCs w:val="26"/>
        </w:rPr>
        <w:t xml:space="preserve">свидетельствует о приемлемости и целесообразности (экономической, технологической и прочей) условий </w:t>
      </w:r>
      <w:r w:rsidR="00107EB5">
        <w:rPr>
          <w:sz w:val="26"/>
          <w:szCs w:val="26"/>
        </w:rPr>
        <w:t>закупки</w:t>
      </w:r>
      <w:r w:rsidRPr="00C44739">
        <w:rPr>
          <w:sz w:val="26"/>
          <w:szCs w:val="26"/>
        </w:rPr>
        <w:t xml:space="preserve"> (заказчика).</w:t>
      </w:r>
    </w:p>
    <w:p w:rsidR="00387278" w:rsidRDefault="00387278" w:rsidP="00C4473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44739" w:rsidRPr="00C44739" w:rsidRDefault="00107EB5" w:rsidP="00C4473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>3</w:t>
      </w:r>
      <w:r w:rsidR="00C44739" w:rsidRPr="00C44739">
        <w:rPr>
          <w:b/>
          <w:sz w:val="26"/>
          <w:szCs w:val="26"/>
        </w:rPr>
        <w:t>)</w:t>
      </w:r>
      <w:r w:rsidR="00C44739" w:rsidRPr="00C44739">
        <w:rPr>
          <w:sz w:val="26"/>
          <w:szCs w:val="26"/>
        </w:rPr>
        <w:t xml:space="preserve"> </w:t>
      </w:r>
      <w:r w:rsidR="00C44739" w:rsidRPr="00C44739">
        <w:rPr>
          <w:iCs/>
          <w:sz w:val="26"/>
          <w:szCs w:val="26"/>
        </w:rPr>
        <w:t>Применение в сфере размещения заказов для государственных и муниципальных нужд</w:t>
      </w:r>
      <w:r w:rsidR="00C44739" w:rsidRPr="00C44739">
        <w:rPr>
          <w:sz w:val="26"/>
          <w:szCs w:val="26"/>
        </w:rPr>
        <w:t xml:space="preserve"> </w:t>
      </w:r>
      <w:r w:rsidR="00C44739" w:rsidRPr="00C44739">
        <w:rPr>
          <w:iCs/>
          <w:sz w:val="26"/>
          <w:szCs w:val="26"/>
        </w:rPr>
        <w:t xml:space="preserve">гласных и конкурентных способов заключения договоров, </w:t>
      </w:r>
      <w:r w:rsidR="00C44739" w:rsidRPr="00C44739">
        <w:rPr>
          <w:sz w:val="26"/>
          <w:szCs w:val="26"/>
        </w:rPr>
        <w:t xml:space="preserve">обусловлено исключительно </w:t>
      </w:r>
      <w:r w:rsidR="00C44739" w:rsidRPr="00C44739">
        <w:rPr>
          <w:iCs/>
          <w:sz w:val="26"/>
          <w:szCs w:val="26"/>
        </w:rPr>
        <w:t>необходимостью эффективного расходования бюджетных средств государства.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44739">
        <w:rPr>
          <w:iCs/>
          <w:sz w:val="26"/>
          <w:szCs w:val="26"/>
        </w:rPr>
        <w:t>Соответственно, основной целью размещения государственного заказа посредством проведения вышеупомянутого аукциона являлось – экономия бюджетных средств, за счет конкурентной борьбы между участниками аукциона.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Каждый из хозяйствующих субъектов, подавших заявку на участие </w:t>
      </w:r>
      <w:proofErr w:type="gramStart"/>
      <w:r w:rsidRPr="00C44739">
        <w:rPr>
          <w:sz w:val="26"/>
          <w:szCs w:val="26"/>
        </w:rPr>
        <w:t>в аукционе</w:t>
      </w:r>
      <w:proofErr w:type="gramEnd"/>
      <w:r w:rsidRPr="00C44739">
        <w:rPr>
          <w:sz w:val="26"/>
          <w:szCs w:val="26"/>
        </w:rPr>
        <w:t xml:space="preserve"> принял условия (согласился с условием) размещения государственного заказа, предполагающего добросовестное снижение начальной (максимальной) цены Лота, за счет подачи ими (участниками аукциона) обоснованных (подтвержденным соответствующим намерением) ценовых предложений.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Однако в данном случае за счет пассивных, и не обоснованных объективными обстоятельствами действий, участников </w:t>
      </w:r>
      <w:r w:rsidR="00107EB5">
        <w:rPr>
          <w:sz w:val="26"/>
          <w:szCs w:val="26"/>
        </w:rPr>
        <w:t>закупки</w:t>
      </w:r>
      <w:r w:rsidRPr="00C44739">
        <w:rPr>
          <w:sz w:val="26"/>
          <w:szCs w:val="26"/>
        </w:rPr>
        <w:t xml:space="preserve"> выразившихся в </w:t>
      </w:r>
      <w:r w:rsidR="00107EB5">
        <w:rPr>
          <w:sz w:val="26"/>
          <w:szCs w:val="26"/>
        </w:rPr>
        <w:t>поочередном распределении между собой закупок,</w:t>
      </w:r>
      <w:r w:rsidRPr="00C44739">
        <w:rPr>
          <w:sz w:val="26"/>
          <w:szCs w:val="26"/>
        </w:rPr>
        <w:t xml:space="preserve"> государственны</w:t>
      </w:r>
      <w:r w:rsidR="00107EB5">
        <w:rPr>
          <w:sz w:val="26"/>
          <w:szCs w:val="26"/>
        </w:rPr>
        <w:t>е</w:t>
      </w:r>
      <w:r w:rsidRPr="00C44739">
        <w:rPr>
          <w:sz w:val="26"/>
          <w:szCs w:val="26"/>
        </w:rPr>
        <w:t xml:space="preserve"> контракт</w:t>
      </w:r>
      <w:r w:rsidR="00107EB5">
        <w:rPr>
          <w:sz w:val="26"/>
          <w:szCs w:val="26"/>
        </w:rPr>
        <w:t>ы</w:t>
      </w:r>
      <w:r w:rsidRPr="00C44739">
        <w:rPr>
          <w:sz w:val="26"/>
          <w:szCs w:val="26"/>
        </w:rPr>
        <w:t xml:space="preserve"> заключен</w:t>
      </w:r>
      <w:r w:rsidR="00387278">
        <w:rPr>
          <w:sz w:val="26"/>
          <w:szCs w:val="26"/>
        </w:rPr>
        <w:t>ы</w:t>
      </w:r>
      <w:r w:rsidRPr="00C44739">
        <w:rPr>
          <w:sz w:val="26"/>
          <w:szCs w:val="26"/>
        </w:rPr>
        <w:t xml:space="preserve"> практически по начальной (максимальной) цене.</w:t>
      </w:r>
    </w:p>
    <w:p w:rsidR="00387278" w:rsidRDefault="00387278" w:rsidP="00C4473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44739" w:rsidRPr="00C44739" w:rsidRDefault="00387278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C44739" w:rsidRPr="00C44739">
        <w:rPr>
          <w:b/>
          <w:sz w:val="26"/>
          <w:szCs w:val="26"/>
        </w:rPr>
        <w:t>)</w:t>
      </w:r>
      <w:r w:rsidR="00C44739" w:rsidRPr="00C44739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п.2 ч.1 ст.11 </w:t>
      </w:r>
      <w:r w:rsidR="00C44739" w:rsidRPr="00C44739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№135-ФЗ</w:t>
      </w:r>
      <w:r w:rsidR="00C44739" w:rsidRPr="00C44739">
        <w:rPr>
          <w:sz w:val="26"/>
          <w:szCs w:val="26"/>
        </w:rPr>
        <w:t>,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Участники аукциона: </w:t>
      </w:r>
      <w:r w:rsidR="00387278" w:rsidRPr="00387278">
        <w:rPr>
          <w:iCs/>
          <w:sz w:val="26"/>
          <w:szCs w:val="26"/>
        </w:rPr>
        <w:t>ООО «СКИАА» и ООО «ИЗВЕСТИЯ-ЮГ»</w:t>
      </w:r>
      <w:r w:rsidRPr="00C44739">
        <w:rPr>
          <w:sz w:val="26"/>
          <w:szCs w:val="26"/>
        </w:rPr>
        <w:t xml:space="preserve"> осуществляют </w:t>
      </w:r>
      <w:r w:rsidR="00387278">
        <w:rPr>
          <w:sz w:val="26"/>
          <w:szCs w:val="26"/>
        </w:rPr>
        <w:t xml:space="preserve">оказание </w:t>
      </w:r>
      <w:r w:rsidR="00387278" w:rsidRPr="00387278">
        <w:rPr>
          <w:sz w:val="26"/>
          <w:szCs w:val="26"/>
        </w:rPr>
        <w:t>услуг по производству и размещению социально значимых материалов в средствах массовой информации, на сайтах в информационно-телекоммуникационной сети «Интернет»</w:t>
      </w:r>
      <w:r w:rsidR="00387278">
        <w:rPr>
          <w:sz w:val="26"/>
          <w:szCs w:val="26"/>
        </w:rPr>
        <w:t xml:space="preserve"> </w:t>
      </w:r>
      <w:r w:rsidRPr="00C44739">
        <w:rPr>
          <w:sz w:val="26"/>
          <w:szCs w:val="26"/>
        </w:rPr>
        <w:t xml:space="preserve">на территории Ростовской области (в частности путем участия в </w:t>
      </w:r>
      <w:r w:rsidR="00387278">
        <w:rPr>
          <w:sz w:val="26"/>
          <w:szCs w:val="26"/>
        </w:rPr>
        <w:t>закупках</w:t>
      </w:r>
      <w:r w:rsidRPr="00C44739">
        <w:rPr>
          <w:sz w:val="26"/>
          <w:szCs w:val="26"/>
        </w:rPr>
        <w:t>, проводимых муниципальными и государственными заказчиками), соответственно осуществляют свою деятельность на одном товарном рынке и являются конкурентами между собой.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С точки зрения антимонопольного законодательства, а также императивно установленных законодателем запретов на картельные соглашения между участниками </w:t>
      </w:r>
      <w:r w:rsidR="00387278">
        <w:rPr>
          <w:sz w:val="26"/>
          <w:szCs w:val="26"/>
        </w:rPr>
        <w:t>торгов</w:t>
      </w:r>
      <w:r w:rsidRPr="00C44739">
        <w:rPr>
          <w:sz w:val="26"/>
          <w:szCs w:val="26"/>
        </w:rPr>
        <w:t xml:space="preserve">, </w:t>
      </w:r>
      <w:r w:rsidR="00387278">
        <w:rPr>
          <w:sz w:val="26"/>
          <w:szCs w:val="26"/>
        </w:rPr>
        <w:t>торги (конкурс, аукцион)</w:t>
      </w:r>
      <w:r w:rsidRPr="00C44739">
        <w:rPr>
          <w:sz w:val="26"/>
          <w:szCs w:val="26"/>
        </w:rPr>
        <w:t xml:space="preserve"> законодателем по умолчанию рассматривается отдельным товарным рынком, а его участники соответственно - конкурентами между собой.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 xml:space="preserve">По мнению Комиссии, действия </w:t>
      </w:r>
      <w:r w:rsidR="00387278" w:rsidRPr="00387278">
        <w:rPr>
          <w:iCs/>
          <w:sz w:val="26"/>
          <w:szCs w:val="26"/>
        </w:rPr>
        <w:t>ООО «СКИАА» и ООО «ИЗВЕСТИЯ-ЮГ»</w:t>
      </w:r>
      <w:r w:rsidRPr="00C44739">
        <w:rPr>
          <w:sz w:val="26"/>
          <w:szCs w:val="26"/>
        </w:rPr>
        <w:t xml:space="preserve"> являются результатом реализованного устного соглашения, направленного на согласование их действий (группового поведения) при участии в </w:t>
      </w:r>
      <w:r w:rsidR="00387278">
        <w:rPr>
          <w:sz w:val="26"/>
          <w:szCs w:val="26"/>
        </w:rPr>
        <w:t xml:space="preserve">закупках </w:t>
      </w:r>
      <w:r w:rsidR="00387278" w:rsidRPr="00387278">
        <w:rPr>
          <w:sz w:val="26"/>
          <w:szCs w:val="26"/>
        </w:rPr>
        <w:t>№0158200003316000137; №0158200003316000138; №0158200003316000063; №0158300007716000019; №0158300007716000005; №0158200003315000065; №0158200003315000044; №0158200003315000041; №0158200002515000003; №0158200002515000033</w:t>
      </w:r>
      <w:r w:rsidRPr="00C44739">
        <w:rPr>
          <w:sz w:val="26"/>
          <w:szCs w:val="26"/>
        </w:rPr>
        <w:t xml:space="preserve">.  </w:t>
      </w:r>
    </w:p>
    <w:p w:rsidR="00387278" w:rsidRDefault="00387278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4739" w:rsidRPr="00C44739" w:rsidRDefault="00387278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387278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44739" w:rsidRPr="00C44739">
        <w:rPr>
          <w:sz w:val="26"/>
          <w:szCs w:val="26"/>
        </w:rPr>
        <w:t>В соответствии с пунктом 2 Постановления Пленума Высшего арбитражного суда Российской Федерации от 30.06.2008 № 30 «О некоторых вопросах, возникающих в связи с применением арбитражными судами антимонопольного законодательства» согласованность действий может быть установлена и при отсутствии документального подтверждения наличия договоренности об их совершении.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>Вывод о наличии одного из условий, подлежащих установлению для признания действий согласованными, а именно: о совершении таких действий было заранее известно каждому из хозяйствующих субъектов, - может быть сделан исходя из фактических обстоятельств их совершения. Например, о согласованности действий, в числе прочих обстоятельств, может свидетельствовать тот факт, что они совершены различными участниками рынка относительно единообразно и синхронно при отсутствии на то объективных причин.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>Подтверждать отсутствие со стороны конкретного хозяйствующего субъекта нарушения в виде согласованных действий могут, в том числе доказательства наличия объективных причин собственного поведения этого хозяйствующего субъекта на товарном рынке и (или) отсутствия обусловленности его действий действиями иных лиц.</w:t>
      </w:r>
    </w:p>
    <w:p w:rsidR="00C44739" w:rsidRPr="00C44739" w:rsidRDefault="00C44739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4739">
        <w:rPr>
          <w:sz w:val="26"/>
          <w:szCs w:val="26"/>
        </w:rPr>
        <w:t>Участники аукциона, вступая в правоотношения с заказчиками, сталкивается с публичными правоотношениями, налагающими, в том числе на него повышенную ответственность за свои действия (бездействия), за достоверность предоставляемой информации и сопутствующих документов, за поданные ценовые предложения.</w:t>
      </w:r>
    </w:p>
    <w:p w:rsidR="00387278" w:rsidRDefault="00387278" w:rsidP="00C4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b/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Pr="004565F2">
        <w:rPr>
          <w:sz w:val="26"/>
          <w:szCs w:val="26"/>
        </w:rPr>
        <w:t>Учитывая характерную особенность антиконкурентных соглашений - скрытый, неявный характер, доказывание в этой части производится через совокупность признаков, указывающих на наличие таких соглашений (договоренностей).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>Согласно п.7 ст.4 Закона №135-ФЗ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lastRenderedPageBreak/>
        <w:t xml:space="preserve">Согласно определения данного в статье 4 Закона №135-ФЗ под товарным </w:t>
      </w:r>
      <w:proofErr w:type="gramStart"/>
      <w:r w:rsidRPr="004565F2">
        <w:rPr>
          <w:sz w:val="26"/>
          <w:szCs w:val="26"/>
        </w:rPr>
        <w:t>рынком  следует</w:t>
      </w:r>
      <w:proofErr w:type="gramEnd"/>
      <w:r w:rsidRPr="004565F2">
        <w:rPr>
          <w:sz w:val="26"/>
          <w:szCs w:val="26"/>
        </w:rPr>
        <w:t xml:space="preserve"> понимать сферу обращения товара, который не может быть заменен другим товаром, или взаимозаменяемых товаров,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 ее пределами.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 xml:space="preserve">В частности в рассматриваемых комиссией обстоятельствах под рынком необходимо понимать </w:t>
      </w:r>
      <w:r>
        <w:rPr>
          <w:sz w:val="26"/>
          <w:szCs w:val="26"/>
        </w:rPr>
        <w:t>вышеуказанные закупки</w:t>
      </w:r>
      <w:r w:rsidRPr="004565F2">
        <w:rPr>
          <w:sz w:val="26"/>
          <w:szCs w:val="26"/>
        </w:rPr>
        <w:t>, и исходить из сформулированных Заказчиком продуктовых и географических границ рынка, а также условий доведения информации до потенциальных участников рынка (аукционов).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>Квалифицирующими признаками ограничения конкуренции, предусмотренными  п.17 ст.4 Закона №135-ФЗ, являются: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>- сокращение числа хозяйствующих субъектов, не входящих в одну группу лиц, на товарном рынке;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>- рост (поддержание) цены товара, не связанный с изменением общих условий обращения товара на товарном рынке;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 xml:space="preserve">- определение общих условий обращения товара на товарном рынке соглашением между хозяйствующими субъектами; 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>-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>Вменяемое ООО «СКИАА» и ООО «ИЗВЕСТИЯ-ЮГ» нарушение антимонопольного законодательства выразилось в организации и участии в картеле, запрещенном ч.1 ст.11 Закона №135-ФЗ.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>Как следует из толкования ч.1 ст.11 Закона №135-ФЗ, картельные соглашения запрещены сами по себе (</w:t>
      </w:r>
      <w:proofErr w:type="spellStart"/>
      <w:r w:rsidRPr="004565F2">
        <w:rPr>
          <w:sz w:val="26"/>
          <w:szCs w:val="26"/>
        </w:rPr>
        <w:t>per</w:t>
      </w:r>
      <w:proofErr w:type="spellEnd"/>
      <w:r w:rsidRPr="004565F2">
        <w:rPr>
          <w:sz w:val="26"/>
          <w:szCs w:val="26"/>
        </w:rPr>
        <w:t xml:space="preserve"> </w:t>
      </w:r>
      <w:proofErr w:type="spellStart"/>
      <w:r w:rsidRPr="004565F2">
        <w:rPr>
          <w:sz w:val="26"/>
          <w:szCs w:val="26"/>
        </w:rPr>
        <w:t>se</w:t>
      </w:r>
      <w:proofErr w:type="spellEnd"/>
      <w:r w:rsidRPr="004565F2">
        <w:rPr>
          <w:sz w:val="26"/>
          <w:szCs w:val="26"/>
        </w:rPr>
        <w:t>), т.е. антимонопольный орган не должен доказывать ограничение или возможность ограничения конкуренции.</w:t>
      </w:r>
    </w:p>
    <w:p w:rsidR="004565F2" w:rsidRP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 xml:space="preserve">Картельные соглашения запрещены </w:t>
      </w:r>
      <w:proofErr w:type="spellStart"/>
      <w:r w:rsidRPr="004565F2">
        <w:rPr>
          <w:sz w:val="26"/>
          <w:szCs w:val="26"/>
        </w:rPr>
        <w:t>per</w:t>
      </w:r>
      <w:proofErr w:type="spellEnd"/>
      <w:r w:rsidRPr="004565F2">
        <w:rPr>
          <w:sz w:val="26"/>
          <w:szCs w:val="26"/>
        </w:rPr>
        <w:t xml:space="preserve"> </w:t>
      </w:r>
      <w:proofErr w:type="spellStart"/>
      <w:r w:rsidRPr="004565F2">
        <w:rPr>
          <w:sz w:val="26"/>
          <w:szCs w:val="26"/>
        </w:rPr>
        <w:t>se</w:t>
      </w:r>
      <w:proofErr w:type="spellEnd"/>
      <w:r w:rsidRPr="004565F2">
        <w:rPr>
          <w:sz w:val="26"/>
          <w:szCs w:val="26"/>
        </w:rPr>
        <w:t xml:space="preserve">, т.е. сами по себе, вне зависимости от их влияния на состояние конкуренции на товарном рынке. </w:t>
      </w:r>
    </w:p>
    <w:p w:rsidR="004565F2" w:rsidRDefault="004565F2" w:rsidP="0045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5F2">
        <w:rPr>
          <w:sz w:val="26"/>
          <w:szCs w:val="26"/>
        </w:rPr>
        <w:t xml:space="preserve">При доказывании сговоров на торгах, которые являются разновидностью картельных соглашений (нарушение хозяйствующими субъектами п.2 ч.1 ст.11 Закона №135-ФЗ) возможность наступления последствий в виде влияния на конкуренцию </w:t>
      </w:r>
      <w:proofErr w:type="spellStart"/>
      <w:r w:rsidRPr="004565F2">
        <w:rPr>
          <w:sz w:val="26"/>
          <w:szCs w:val="26"/>
        </w:rPr>
        <w:t>презюмируется</w:t>
      </w:r>
      <w:proofErr w:type="spellEnd"/>
      <w:r w:rsidRPr="004565F2">
        <w:rPr>
          <w:sz w:val="26"/>
          <w:szCs w:val="26"/>
        </w:rPr>
        <w:t>, следовательно, не доказывается.</w:t>
      </w:r>
    </w:p>
    <w:p w:rsidR="004565F2" w:rsidRDefault="004565F2" w:rsidP="00A56EB0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C04AA8" w:rsidRDefault="004565F2" w:rsidP="00A56EB0">
      <w:pPr>
        <w:shd w:val="clear" w:color="auto" w:fill="FFFFFF"/>
        <w:ind w:firstLine="567"/>
        <w:jc w:val="both"/>
        <w:rPr>
          <w:sz w:val="26"/>
          <w:szCs w:val="26"/>
        </w:rPr>
      </w:pPr>
      <w:r w:rsidRPr="004565F2">
        <w:rPr>
          <w:b/>
          <w:sz w:val="26"/>
          <w:szCs w:val="26"/>
        </w:rPr>
        <w:t>7)</w:t>
      </w:r>
      <w:r>
        <w:rPr>
          <w:sz w:val="26"/>
          <w:szCs w:val="26"/>
        </w:rPr>
        <w:t xml:space="preserve"> </w:t>
      </w:r>
      <w:r w:rsidR="000C5ADD">
        <w:rPr>
          <w:sz w:val="26"/>
          <w:szCs w:val="26"/>
        </w:rPr>
        <w:t xml:space="preserve">До рассмотрения дела по существу, один из ответчиков - </w:t>
      </w:r>
      <w:r w:rsidR="000C5ADD" w:rsidRPr="000C5ADD">
        <w:rPr>
          <w:sz w:val="26"/>
          <w:szCs w:val="26"/>
        </w:rPr>
        <w:t>ООО «СКИАА»</w:t>
      </w:r>
      <w:r w:rsidR="000C5ADD">
        <w:rPr>
          <w:sz w:val="26"/>
          <w:szCs w:val="26"/>
        </w:rPr>
        <w:t xml:space="preserve"> </w:t>
      </w:r>
      <w:r w:rsidR="000C5ADD" w:rsidRPr="000C5ADD">
        <w:rPr>
          <w:sz w:val="26"/>
          <w:szCs w:val="26"/>
        </w:rPr>
        <w:t>обратил</w:t>
      </w:r>
      <w:r w:rsidR="000C5ADD">
        <w:rPr>
          <w:sz w:val="26"/>
          <w:szCs w:val="26"/>
        </w:rPr>
        <w:t>ось</w:t>
      </w:r>
      <w:r w:rsidR="000C5ADD" w:rsidRPr="000C5ADD">
        <w:rPr>
          <w:sz w:val="26"/>
          <w:szCs w:val="26"/>
        </w:rPr>
        <w:t xml:space="preserve"> в Ростовское ФАС России </w:t>
      </w:r>
      <w:r w:rsidR="00FD7FCE">
        <w:rPr>
          <w:sz w:val="26"/>
          <w:szCs w:val="26"/>
        </w:rPr>
        <w:t xml:space="preserve">(вх.№10568 от 13.07.17) </w:t>
      </w:r>
      <w:r w:rsidR="000C5ADD" w:rsidRPr="000C5ADD">
        <w:rPr>
          <w:sz w:val="26"/>
          <w:szCs w:val="26"/>
        </w:rPr>
        <w:t>в порядке примечания к статье 14.32 Кодекса об административных правонарушениях, где подтвердил</w:t>
      </w:r>
      <w:r w:rsidR="000C5ADD">
        <w:rPr>
          <w:sz w:val="26"/>
          <w:szCs w:val="26"/>
        </w:rPr>
        <w:t>о</w:t>
      </w:r>
      <w:r w:rsidR="000C5ADD" w:rsidRPr="000C5ADD">
        <w:rPr>
          <w:sz w:val="26"/>
          <w:szCs w:val="26"/>
        </w:rPr>
        <w:t xml:space="preserve"> описываемые в настоящем </w:t>
      </w:r>
      <w:r w:rsidR="000C5ADD">
        <w:rPr>
          <w:sz w:val="26"/>
          <w:szCs w:val="26"/>
        </w:rPr>
        <w:t xml:space="preserve">заключении об обстоятельствах дела, действия (бездействие) </w:t>
      </w:r>
      <w:r w:rsidR="000C5ADD" w:rsidRPr="000C5ADD">
        <w:rPr>
          <w:sz w:val="26"/>
          <w:szCs w:val="26"/>
        </w:rPr>
        <w:t>ООО «СКИАА» и ООО «ИЗВЕСТИЯ-ЮГ»</w:t>
      </w:r>
      <w:r w:rsidR="00C04AA8">
        <w:rPr>
          <w:sz w:val="26"/>
          <w:szCs w:val="26"/>
        </w:rPr>
        <w:t xml:space="preserve"> при участии в рассматриваемых конкурсах (торгах) явились результатом заключенного между ними и в последующем реализованного устного соглашения, направленного на ограничение конкуренции и распределению между ними упомянутых закупок (лотов).</w:t>
      </w:r>
    </w:p>
    <w:p w:rsidR="00FD7FCE" w:rsidRDefault="00C04AA8" w:rsidP="00A56EB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общество, в связи с упомянутым обращением </w:t>
      </w:r>
      <w:r w:rsidR="00FD7FC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FD7FCE" w:rsidRPr="00FD7FCE">
        <w:rPr>
          <w:sz w:val="26"/>
          <w:szCs w:val="26"/>
        </w:rPr>
        <w:t>добровольно</w:t>
      </w:r>
      <w:r w:rsidR="00FD7FCE">
        <w:rPr>
          <w:sz w:val="26"/>
          <w:szCs w:val="26"/>
        </w:rPr>
        <w:t>м</w:t>
      </w:r>
      <w:r w:rsidR="00FD7FCE" w:rsidRPr="00FD7FCE">
        <w:rPr>
          <w:sz w:val="26"/>
          <w:szCs w:val="26"/>
        </w:rPr>
        <w:t xml:space="preserve"> заяв</w:t>
      </w:r>
      <w:r w:rsidR="00FD7FCE">
        <w:rPr>
          <w:sz w:val="26"/>
          <w:szCs w:val="26"/>
        </w:rPr>
        <w:t xml:space="preserve">лении </w:t>
      </w:r>
      <w:r w:rsidR="00FD7FCE" w:rsidRPr="00FD7FCE">
        <w:rPr>
          <w:sz w:val="26"/>
          <w:szCs w:val="26"/>
        </w:rPr>
        <w:t xml:space="preserve">в </w:t>
      </w:r>
      <w:r w:rsidR="00FD7FCE">
        <w:rPr>
          <w:sz w:val="26"/>
          <w:szCs w:val="26"/>
        </w:rPr>
        <w:t xml:space="preserve">Ростовское УФАС России </w:t>
      </w:r>
      <w:r w:rsidR="00FD7FCE" w:rsidRPr="00FD7FCE">
        <w:rPr>
          <w:sz w:val="26"/>
          <w:szCs w:val="26"/>
        </w:rPr>
        <w:t xml:space="preserve">о заключении им недопустимого в соответствии с антимонопольным законодательством Российской Федерации соглашения </w:t>
      </w:r>
      <w:r w:rsidR="00FD7FCE">
        <w:rPr>
          <w:sz w:val="26"/>
          <w:szCs w:val="26"/>
        </w:rPr>
        <w:t>просило освободить общество от административной ответственности, предусмотренной действующим законодательством за нарушение п.2 ч.1 ст.11 Закона №135-ФЗ.</w:t>
      </w:r>
    </w:p>
    <w:p w:rsidR="00630E3A" w:rsidRDefault="00630E3A" w:rsidP="00630E3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F761E6">
        <w:rPr>
          <w:rFonts w:eastAsiaTheme="minorHAnsi"/>
          <w:bCs/>
          <w:sz w:val="26"/>
          <w:szCs w:val="26"/>
          <w:lang w:eastAsia="en-US"/>
        </w:rPr>
        <w:t xml:space="preserve">Вышеуказанные действия </w:t>
      </w:r>
      <w:r>
        <w:rPr>
          <w:rFonts w:eastAsiaTheme="minorHAnsi"/>
          <w:bCs/>
          <w:sz w:val="26"/>
          <w:szCs w:val="26"/>
          <w:lang w:eastAsia="en-US"/>
        </w:rPr>
        <w:t xml:space="preserve">(бездействие) </w:t>
      </w:r>
      <w:r w:rsidRPr="006D367A">
        <w:rPr>
          <w:rFonts w:eastAsiaTheme="minorHAnsi"/>
          <w:bCs/>
          <w:sz w:val="26"/>
          <w:szCs w:val="26"/>
          <w:lang w:eastAsia="en-US"/>
        </w:rPr>
        <w:t>ООО «СКИАА» и ООО «ИЗВЕСТИЯ-ЮГ»</w:t>
      </w:r>
      <w:r w:rsidRPr="00F761E6">
        <w:rPr>
          <w:rFonts w:eastAsiaTheme="minorHAnsi"/>
          <w:bCs/>
          <w:iCs/>
          <w:sz w:val="26"/>
          <w:szCs w:val="26"/>
          <w:lang w:eastAsia="en-US"/>
        </w:rPr>
        <w:t xml:space="preserve">, </w:t>
      </w:r>
      <w:r w:rsidRPr="00F761E6">
        <w:rPr>
          <w:rFonts w:eastAsiaTheme="minorHAnsi"/>
          <w:bCs/>
          <w:sz w:val="26"/>
          <w:szCs w:val="26"/>
          <w:lang w:eastAsia="en-US"/>
        </w:rPr>
        <w:t xml:space="preserve">явились результатом реализованных ими при участии в </w:t>
      </w:r>
      <w:r>
        <w:rPr>
          <w:rFonts w:eastAsiaTheme="minorHAnsi"/>
          <w:bCs/>
          <w:sz w:val="26"/>
          <w:szCs w:val="26"/>
          <w:lang w:eastAsia="en-US"/>
        </w:rPr>
        <w:t xml:space="preserve">выше упомянутых закупках </w:t>
      </w:r>
      <w:r w:rsidRPr="00F761E6">
        <w:rPr>
          <w:rFonts w:eastAsiaTheme="minorHAnsi"/>
          <w:bCs/>
          <w:sz w:val="26"/>
          <w:szCs w:val="26"/>
          <w:lang w:eastAsia="en-US"/>
        </w:rPr>
        <w:t>устных соглашений, которые привели к ограничению конкуренции.</w:t>
      </w:r>
    </w:p>
    <w:p w:rsidR="008B27B9" w:rsidRDefault="008B27B9" w:rsidP="008B27B9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</w:p>
    <w:p w:rsidR="008B27B9" w:rsidRPr="008B27B9" w:rsidRDefault="008B27B9" w:rsidP="008B27B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Pr="008B27B9">
        <w:rPr>
          <w:b/>
          <w:bCs/>
          <w:sz w:val="26"/>
          <w:szCs w:val="26"/>
        </w:rPr>
        <w:t>)</w:t>
      </w:r>
      <w:r w:rsidRPr="008B27B9">
        <w:rPr>
          <w:bCs/>
          <w:sz w:val="26"/>
          <w:szCs w:val="26"/>
        </w:rPr>
        <w:t xml:space="preserve"> Перед окончанием рассмотрения дела о нарушении антимонопольного законодательства  при установлении в действиях (бездействии) ответчика по делу нарушения антимонопольного законодательства комиссия принимает заключение об обстоятельствах дела.</w:t>
      </w:r>
    </w:p>
    <w:p w:rsidR="008B27B9" w:rsidRPr="008B27B9" w:rsidRDefault="008B27B9" w:rsidP="008B27B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8B27B9">
        <w:rPr>
          <w:bCs/>
          <w:sz w:val="26"/>
          <w:szCs w:val="26"/>
        </w:rPr>
        <w:t xml:space="preserve">Комиссией Ростовского УФАС России </w:t>
      </w:r>
      <w:r>
        <w:rPr>
          <w:bCs/>
          <w:sz w:val="26"/>
          <w:szCs w:val="26"/>
        </w:rPr>
        <w:t>19</w:t>
      </w:r>
      <w:r w:rsidRPr="008B27B9">
        <w:rPr>
          <w:bCs/>
          <w:sz w:val="26"/>
          <w:szCs w:val="26"/>
        </w:rPr>
        <w:t>.07.17 подготовлено и направлено сторонам Заключение об обстоятельствах дела №</w:t>
      </w:r>
      <w:r>
        <w:rPr>
          <w:bCs/>
          <w:sz w:val="26"/>
          <w:szCs w:val="26"/>
        </w:rPr>
        <w:t>774</w:t>
      </w:r>
      <w:r w:rsidRPr="008B27B9">
        <w:rPr>
          <w:bCs/>
          <w:sz w:val="26"/>
          <w:szCs w:val="26"/>
        </w:rPr>
        <w:t>/05.</w:t>
      </w:r>
    </w:p>
    <w:p w:rsidR="008B27B9" w:rsidRPr="008B27B9" w:rsidRDefault="008B27B9" w:rsidP="008B27B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8B27B9">
        <w:rPr>
          <w:bCs/>
          <w:sz w:val="26"/>
          <w:szCs w:val="26"/>
        </w:rPr>
        <w:t>Согласно части 5 статьи 48.1 Закона №135-ФЗ, лица, участвующие в деле, вправе представить Комиссии пояснения, доказательства и приводить доводы в письменной форме в отношении обстоятельств, изложенных в заключении об обстоятельствах дела, до окончания рассмотрения дела о нарушении антимонопольного законодательства и оглашения резолютивной части решения по нему на заседании комиссии.</w:t>
      </w:r>
    </w:p>
    <w:p w:rsidR="00630E3A" w:rsidRDefault="008B27B9" w:rsidP="008B27B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</w:t>
      </w:r>
      <w:r w:rsidRPr="008B27B9">
        <w:rPr>
          <w:sz w:val="26"/>
          <w:szCs w:val="26"/>
        </w:rPr>
        <w:t xml:space="preserve"> </w:t>
      </w:r>
      <w:r w:rsidRPr="008B27B9">
        <w:rPr>
          <w:bCs/>
          <w:sz w:val="26"/>
          <w:szCs w:val="26"/>
        </w:rPr>
        <w:t>оглашения резолютивной части решения</w:t>
      </w:r>
      <w:r w:rsidR="00630E3A">
        <w:rPr>
          <w:bCs/>
          <w:sz w:val="26"/>
          <w:szCs w:val="26"/>
        </w:rPr>
        <w:t xml:space="preserve"> </w:t>
      </w:r>
      <w:proofErr w:type="gramStart"/>
      <w:r w:rsidR="00630E3A">
        <w:rPr>
          <w:bCs/>
          <w:sz w:val="26"/>
          <w:szCs w:val="26"/>
        </w:rPr>
        <w:t>по настоящему</w:t>
      </w:r>
      <w:proofErr w:type="gramEnd"/>
      <w:r w:rsidR="00630E3A">
        <w:rPr>
          <w:bCs/>
          <w:sz w:val="26"/>
          <w:szCs w:val="26"/>
        </w:rPr>
        <w:t xml:space="preserve"> дела </w:t>
      </w:r>
      <w:r w:rsidRPr="008B27B9">
        <w:rPr>
          <w:bCs/>
          <w:sz w:val="26"/>
          <w:szCs w:val="26"/>
        </w:rPr>
        <w:t xml:space="preserve">ООО «СКИАА» и ООО «ИЗВЕСТИЯ-ЮГ» </w:t>
      </w:r>
      <w:r w:rsidR="00630E3A">
        <w:rPr>
          <w:bCs/>
          <w:sz w:val="26"/>
          <w:szCs w:val="26"/>
        </w:rPr>
        <w:t xml:space="preserve">не представили в материалы дела свои </w:t>
      </w:r>
      <w:r w:rsidR="00630E3A" w:rsidRPr="00630E3A">
        <w:rPr>
          <w:bCs/>
          <w:sz w:val="26"/>
          <w:szCs w:val="26"/>
        </w:rPr>
        <w:t>пояснения, доказательства и доводы в отношении обстоятельств, изложенных в заключении об обстоятельствах дела</w:t>
      </w:r>
      <w:r w:rsidR="00630E3A">
        <w:rPr>
          <w:bCs/>
          <w:sz w:val="26"/>
          <w:szCs w:val="26"/>
        </w:rPr>
        <w:t>.</w:t>
      </w:r>
    </w:p>
    <w:p w:rsidR="006D367A" w:rsidRPr="00F761E6" w:rsidRDefault="006D367A" w:rsidP="006D367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761E6">
        <w:rPr>
          <w:rFonts w:eastAsiaTheme="minorHAnsi"/>
          <w:bCs/>
          <w:iCs/>
          <w:sz w:val="26"/>
          <w:szCs w:val="26"/>
          <w:lang w:eastAsia="en-US"/>
        </w:rPr>
        <w:t>Руководству</w:t>
      </w:r>
      <w:hyperlink r:id="rId8" w:history="1">
        <w:r w:rsidRPr="00F761E6">
          <w:rPr>
            <w:rStyle w:val="af0"/>
            <w:rFonts w:eastAsiaTheme="minorHAnsi"/>
            <w:bCs/>
            <w:iCs/>
            <w:color w:val="auto"/>
            <w:sz w:val="26"/>
            <w:szCs w:val="26"/>
            <w:u w:val="none"/>
            <w:lang w:eastAsia="en-US"/>
          </w:rPr>
          <w:t>ясь ст</w:t>
        </w:r>
        <w:r>
          <w:rPr>
            <w:rStyle w:val="af0"/>
            <w:rFonts w:eastAsiaTheme="minorHAnsi"/>
            <w:bCs/>
            <w:iCs/>
            <w:color w:val="auto"/>
            <w:sz w:val="26"/>
            <w:szCs w:val="26"/>
            <w:u w:val="none"/>
            <w:lang w:eastAsia="en-US"/>
          </w:rPr>
          <w:t>.</w:t>
        </w:r>
      </w:hyperlink>
      <w:r w:rsidRPr="00D35EEE">
        <w:rPr>
          <w:iCs/>
          <w:szCs w:val="28"/>
        </w:rPr>
        <w:t xml:space="preserve"> </w:t>
      </w:r>
      <w:r w:rsidRPr="00D35EEE">
        <w:rPr>
          <w:rFonts w:eastAsiaTheme="minorHAnsi"/>
          <w:bCs/>
          <w:iCs/>
          <w:sz w:val="26"/>
          <w:szCs w:val="26"/>
          <w:lang w:eastAsia="en-US"/>
        </w:rPr>
        <w:t>ст.17, ст.23, ч.1 ст.39, ст.41, ст.49</w:t>
      </w:r>
      <w:r>
        <w:rPr>
          <w:rFonts w:eastAsiaTheme="minorHAnsi"/>
          <w:bCs/>
          <w:iCs/>
          <w:sz w:val="26"/>
          <w:szCs w:val="26"/>
          <w:lang w:eastAsia="en-US"/>
        </w:rPr>
        <w:t>, ст.50</w:t>
      </w:r>
      <w:r w:rsidRPr="00D35EEE">
        <w:rPr>
          <w:rFonts w:eastAsiaTheme="minorHAnsi"/>
          <w:bCs/>
          <w:iCs/>
          <w:sz w:val="26"/>
          <w:szCs w:val="26"/>
          <w:lang w:eastAsia="en-US"/>
        </w:rPr>
        <w:t xml:space="preserve"> Закона №135-ФЗ </w:t>
      </w:r>
      <w:r w:rsidRPr="00F761E6">
        <w:rPr>
          <w:rFonts w:eastAsiaTheme="minorHAnsi"/>
          <w:bCs/>
          <w:iCs/>
          <w:sz w:val="26"/>
          <w:szCs w:val="26"/>
          <w:lang w:eastAsia="en-US"/>
        </w:rPr>
        <w:t>Комиссия,</w:t>
      </w:r>
    </w:p>
    <w:p w:rsidR="006D367A" w:rsidRDefault="006D367A" w:rsidP="006D367A">
      <w:pPr>
        <w:ind w:firstLine="709"/>
        <w:jc w:val="center"/>
        <w:rPr>
          <w:b/>
          <w:sz w:val="26"/>
          <w:szCs w:val="26"/>
        </w:rPr>
      </w:pPr>
    </w:p>
    <w:p w:rsidR="006D367A" w:rsidRDefault="006D367A" w:rsidP="006D367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6D367A" w:rsidRDefault="006D367A" w:rsidP="006D367A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6D367A">
        <w:rPr>
          <w:bCs/>
          <w:sz w:val="26"/>
          <w:szCs w:val="26"/>
        </w:rPr>
        <w:t xml:space="preserve">Признать </w:t>
      </w:r>
      <w:r w:rsidRPr="006D367A">
        <w:rPr>
          <w:bCs/>
          <w:iCs/>
          <w:sz w:val="26"/>
          <w:szCs w:val="26"/>
        </w:rPr>
        <w:t>ООО «</w:t>
      </w:r>
      <w:proofErr w:type="gramStart"/>
      <w:r w:rsidRPr="006D367A">
        <w:rPr>
          <w:bCs/>
          <w:iCs/>
          <w:sz w:val="26"/>
          <w:szCs w:val="26"/>
        </w:rPr>
        <w:t>СКИАА»  и</w:t>
      </w:r>
      <w:proofErr w:type="gramEnd"/>
      <w:r w:rsidRPr="006D367A">
        <w:rPr>
          <w:bCs/>
          <w:iCs/>
          <w:sz w:val="26"/>
          <w:szCs w:val="26"/>
        </w:rPr>
        <w:t xml:space="preserve"> ООО «ИЗВЕСТИЯ-ЮГ»  нарушившими п.2 ч.1 ст.11 Закона №135-ФЗ в части заключения соглашения, направленного на поддержание цен на торгах.</w:t>
      </w:r>
    </w:p>
    <w:p w:rsidR="006D367A" w:rsidRPr="006D367A" w:rsidRDefault="006D367A" w:rsidP="006D367A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6D367A">
        <w:rPr>
          <w:bCs/>
          <w:sz w:val="26"/>
          <w:szCs w:val="26"/>
        </w:rPr>
        <w:t xml:space="preserve">Выдать </w:t>
      </w:r>
      <w:r w:rsidRPr="006D367A">
        <w:rPr>
          <w:bCs/>
          <w:iCs/>
          <w:sz w:val="26"/>
          <w:szCs w:val="26"/>
        </w:rPr>
        <w:t>ООО «</w:t>
      </w:r>
      <w:proofErr w:type="gramStart"/>
      <w:r w:rsidRPr="006D367A">
        <w:rPr>
          <w:bCs/>
          <w:iCs/>
          <w:sz w:val="26"/>
          <w:szCs w:val="26"/>
        </w:rPr>
        <w:t>СКИАА»  и</w:t>
      </w:r>
      <w:proofErr w:type="gramEnd"/>
      <w:r w:rsidRPr="006D367A">
        <w:rPr>
          <w:bCs/>
          <w:iCs/>
          <w:sz w:val="26"/>
          <w:szCs w:val="26"/>
        </w:rPr>
        <w:t xml:space="preserve"> ООО «ИЗВЕСТИЯ-ЮГ» обязательные для исполнения предписание </w:t>
      </w:r>
      <w:r w:rsidRPr="006D367A">
        <w:rPr>
          <w:bCs/>
          <w:sz w:val="26"/>
          <w:szCs w:val="26"/>
        </w:rPr>
        <w:t>о недопущении действий, которые могут являться препятствием для возникновения конкуренции и (или) могут привести к ограничению, устранению конкуренции и нарушению антимонопольного законодательства</w:t>
      </w:r>
    </w:p>
    <w:p w:rsidR="006D367A" w:rsidRDefault="006D367A" w:rsidP="006D36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6D367A" w:rsidRPr="006D367A" w:rsidRDefault="006D367A" w:rsidP="006D367A">
      <w:pPr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6D367A">
        <w:rPr>
          <w:bCs/>
          <w:iCs/>
          <w:sz w:val="26"/>
          <w:szCs w:val="26"/>
        </w:rPr>
        <w:t>Решение может быть обжаловано в течение трех месяцев со дня его принятия.</w:t>
      </w:r>
    </w:p>
    <w:p w:rsidR="006D367A" w:rsidRDefault="006D367A" w:rsidP="006D36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bookmarkStart w:id="0" w:name="_GoBack"/>
      <w:bookmarkEnd w:id="0"/>
    </w:p>
    <w:sectPr w:rsidR="006D367A" w:rsidSect="00DF2DA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424" w:bottom="709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84" w:rsidRDefault="00296A84" w:rsidP="003B0EE0">
      <w:r>
        <w:separator/>
      </w:r>
    </w:p>
  </w:endnote>
  <w:endnote w:type="continuationSeparator" w:id="0">
    <w:p w:rsidR="00296A84" w:rsidRDefault="00296A84" w:rsidP="003B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49" w:rsidRPr="00362BCA" w:rsidRDefault="00D17349" w:rsidP="00D17349">
    <w:pPr>
      <w:pStyle w:val="a4"/>
      <w:jc w:val="right"/>
      <w:rPr>
        <w:sz w:val="20"/>
      </w:rPr>
    </w:pPr>
    <w:r w:rsidRPr="00362BCA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88978799"/>
      <w:docPartObj>
        <w:docPartGallery w:val="Page Numbers (Bottom of Page)"/>
        <w:docPartUnique/>
      </w:docPartObj>
    </w:sdtPr>
    <w:sdtEndPr/>
    <w:sdtContent>
      <w:p w:rsidR="00D17349" w:rsidRPr="00254A1C" w:rsidRDefault="00D17349" w:rsidP="00D17349">
        <w:pPr>
          <w:pStyle w:val="a4"/>
          <w:rPr>
            <w:sz w:val="18"/>
            <w:szCs w:val="20"/>
            <w:lang w:val="en-US"/>
          </w:rPr>
        </w:pPr>
      </w:p>
      <w:p w:rsidR="00D17349" w:rsidRPr="000C49A7" w:rsidRDefault="00296A84">
        <w:pPr>
          <w:pStyle w:val="a4"/>
          <w:jc w:val="right"/>
          <w:rPr>
            <w:sz w:val="20"/>
            <w:szCs w:val="20"/>
          </w:rPr>
        </w:pPr>
      </w:p>
    </w:sdtContent>
  </w:sdt>
  <w:p w:rsidR="00D17349" w:rsidRPr="000C49A7" w:rsidRDefault="00D17349" w:rsidP="00D17349">
    <w:pPr>
      <w:spacing w:line="26" w:lineRule="atLea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84" w:rsidRDefault="00296A84" w:rsidP="003B0EE0">
      <w:r>
        <w:separator/>
      </w:r>
    </w:p>
  </w:footnote>
  <w:footnote w:type="continuationSeparator" w:id="0">
    <w:p w:rsidR="00296A84" w:rsidRDefault="00296A84" w:rsidP="003B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49" w:rsidRPr="00362BCA" w:rsidRDefault="00D17349" w:rsidP="00D17349">
    <w:pPr>
      <w:pStyle w:val="a9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49" w:rsidRPr="00362BCA" w:rsidRDefault="00D17349" w:rsidP="00D17349">
    <w:pPr>
      <w:pStyle w:val="a9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3E5C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35B22"/>
    <w:multiLevelType w:val="hybridMultilevel"/>
    <w:tmpl w:val="E0B06CFC"/>
    <w:lvl w:ilvl="0" w:tplc="9650E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60591B"/>
    <w:multiLevelType w:val="hybridMultilevel"/>
    <w:tmpl w:val="6422D9E2"/>
    <w:lvl w:ilvl="0" w:tplc="9650E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E460AF"/>
    <w:multiLevelType w:val="multilevel"/>
    <w:tmpl w:val="8D1C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A0F2366"/>
    <w:multiLevelType w:val="hybridMultilevel"/>
    <w:tmpl w:val="6218A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357EAE"/>
    <w:multiLevelType w:val="multilevel"/>
    <w:tmpl w:val="3FE0F59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b w:val="0"/>
      </w:rPr>
    </w:lvl>
  </w:abstractNum>
  <w:abstractNum w:abstractNumId="6" w15:restartNumberingAfterBreak="0">
    <w:nsid w:val="7B8D327C"/>
    <w:multiLevelType w:val="multilevel"/>
    <w:tmpl w:val="333E32C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BBA59B2"/>
    <w:multiLevelType w:val="multilevel"/>
    <w:tmpl w:val="DA86B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E0"/>
    <w:rsid w:val="0000232B"/>
    <w:rsid w:val="00010D63"/>
    <w:rsid w:val="000157CD"/>
    <w:rsid w:val="000407C1"/>
    <w:rsid w:val="000444DD"/>
    <w:rsid w:val="00064944"/>
    <w:rsid w:val="00067678"/>
    <w:rsid w:val="00071C12"/>
    <w:rsid w:val="0007374F"/>
    <w:rsid w:val="0007544C"/>
    <w:rsid w:val="0007782C"/>
    <w:rsid w:val="00095DF3"/>
    <w:rsid w:val="000B65EC"/>
    <w:rsid w:val="000C2D02"/>
    <w:rsid w:val="000C5ADD"/>
    <w:rsid w:val="000C686D"/>
    <w:rsid w:val="000D2726"/>
    <w:rsid w:val="000D2F42"/>
    <w:rsid w:val="000D55AB"/>
    <w:rsid w:val="000D55BB"/>
    <w:rsid w:val="00107EB5"/>
    <w:rsid w:val="00113D39"/>
    <w:rsid w:val="00122A3A"/>
    <w:rsid w:val="001239FD"/>
    <w:rsid w:val="001360D6"/>
    <w:rsid w:val="001411A6"/>
    <w:rsid w:val="001523A6"/>
    <w:rsid w:val="0017176F"/>
    <w:rsid w:val="001717ED"/>
    <w:rsid w:val="00173A29"/>
    <w:rsid w:val="00180F70"/>
    <w:rsid w:val="00191D4F"/>
    <w:rsid w:val="001C19CE"/>
    <w:rsid w:val="001E0A81"/>
    <w:rsid w:val="001E2200"/>
    <w:rsid w:val="001E3FB3"/>
    <w:rsid w:val="001F4074"/>
    <w:rsid w:val="00202ADE"/>
    <w:rsid w:val="0021364B"/>
    <w:rsid w:val="0022004C"/>
    <w:rsid w:val="00231468"/>
    <w:rsid w:val="00232972"/>
    <w:rsid w:val="00262176"/>
    <w:rsid w:val="00264150"/>
    <w:rsid w:val="00264D45"/>
    <w:rsid w:val="00266986"/>
    <w:rsid w:val="00274CA2"/>
    <w:rsid w:val="00275CE3"/>
    <w:rsid w:val="00286DB5"/>
    <w:rsid w:val="00294451"/>
    <w:rsid w:val="00296A84"/>
    <w:rsid w:val="002A75AB"/>
    <w:rsid w:val="002B7598"/>
    <w:rsid w:val="002D02FF"/>
    <w:rsid w:val="002D2B38"/>
    <w:rsid w:val="002E2ED8"/>
    <w:rsid w:val="002E78F9"/>
    <w:rsid w:val="002F18AA"/>
    <w:rsid w:val="002F2519"/>
    <w:rsid w:val="002F5EDA"/>
    <w:rsid w:val="002F725D"/>
    <w:rsid w:val="00301A2D"/>
    <w:rsid w:val="00303163"/>
    <w:rsid w:val="00305806"/>
    <w:rsid w:val="003061B2"/>
    <w:rsid w:val="00310DEC"/>
    <w:rsid w:val="00321285"/>
    <w:rsid w:val="00333561"/>
    <w:rsid w:val="00334129"/>
    <w:rsid w:val="00346149"/>
    <w:rsid w:val="00373A79"/>
    <w:rsid w:val="00387278"/>
    <w:rsid w:val="003A204F"/>
    <w:rsid w:val="003B0EE0"/>
    <w:rsid w:val="003B187D"/>
    <w:rsid w:val="003B2486"/>
    <w:rsid w:val="003B4DAB"/>
    <w:rsid w:val="003B65EE"/>
    <w:rsid w:val="003B7E91"/>
    <w:rsid w:val="003C0401"/>
    <w:rsid w:val="003C13B7"/>
    <w:rsid w:val="003C4400"/>
    <w:rsid w:val="003E097F"/>
    <w:rsid w:val="003E73AB"/>
    <w:rsid w:val="003F6BC2"/>
    <w:rsid w:val="00401333"/>
    <w:rsid w:val="00403B00"/>
    <w:rsid w:val="00411EFD"/>
    <w:rsid w:val="00414959"/>
    <w:rsid w:val="00427381"/>
    <w:rsid w:val="00432478"/>
    <w:rsid w:val="00434489"/>
    <w:rsid w:val="0043690D"/>
    <w:rsid w:val="004565F2"/>
    <w:rsid w:val="00467A21"/>
    <w:rsid w:val="00476C5D"/>
    <w:rsid w:val="004943BB"/>
    <w:rsid w:val="004A3039"/>
    <w:rsid w:val="004B721D"/>
    <w:rsid w:val="004D1C21"/>
    <w:rsid w:val="004D35BE"/>
    <w:rsid w:val="004F20AA"/>
    <w:rsid w:val="005216B6"/>
    <w:rsid w:val="00522573"/>
    <w:rsid w:val="005477A2"/>
    <w:rsid w:val="00593E71"/>
    <w:rsid w:val="005A0DC1"/>
    <w:rsid w:val="005A59E6"/>
    <w:rsid w:val="005B2F2A"/>
    <w:rsid w:val="005C513B"/>
    <w:rsid w:val="005D5D00"/>
    <w:rsid w:val="005E192A"/>
    <w:rsid w:val="005E7175"/>
    <w:rsid w:val="005F564A"/>
    <w:rsid w:val="00606463"/>
    <w:rsid w:val="006126E6"/>
    <w:rsid w:val="00621F12"/>
    <w:rsid w:val="0062643E"/>
    <w:rsid w:val="00630E3A"/>
    <w:rsid w:val="00657B61"/>
    <w:rsid w:val="00657FF6"/>
    <w:rsid w:val="006800FF"/>
    <w:rsid w:val="0068250B"/>
    <w:rsid w:val="006851AD"/>
    <w:rsid w:val="006860FB"/>
    <w:rsid w:val="00694E0A"/>
    <w:rsid w:val="006A09FF"/>
    <w:rsid w:val="006A528E"/>
    <w:rsid w:val="006B197B"/>
    <w:rsid w:val="006C2082"/>
    <w:rsid w:val="006C2103"/>
    <w:rsid w:val="006D136D"/>
    <w:rsid w:val="006D1DDC"/>
    <w:rsid w:val="006D367A"/>
    <w:rsid w:val="006D4C6B"/>
    <w:rsid w:val="006D5520"/>
    <w:rsid w:val="006D6248"/>
    <w:rsid w:val="006F1E50"/>
    <w:rsid w:val="006F4C73"/>
    <w:rsid w:val="007075A1"/>
    <w:rsid w:val="0071043E"/>
    <w:rsid w:val="007108C8"/>
    <w:rsid w:val="00715082"/>
    <w:rsid w:val="007331D5"/>
    <w:rsid w:val="007333D2"/>
    <w:rsid w:val="00733EB7"/>
    <w:rsid w:val="007351BB"/>
    <w:rsid w:val="00740E65"/>
    <w:rsid w:val="007421E0"/>
    <w:rsid w:val="00751509"/>
    <w:rsid w:val="00751F9A"/>
    <w:rsid w:val="00757774"/>
    <w:rsid w:val="00762D36"/>
    <w:rsid w:val="007706A3"/>
    <w:rsid w:val="00770831"/>
    <w:rsid w:val="00774ED1"/>
    <w:rsid w:val="007757ED"/>
    <w:rsid w:val="007A3F58"/>
    <w:rsid w:val="007D2FD8"/>
    <w:rsid w:val="007D6B3C"/>
    <w:rsid w:val="007D773B"/>
    <w:rsid w:val="007F47DC"/>
    <w:rsid w:val="0080101D"/>
    <w:rsid w:val="008114EA"/>
    <w:rsid w:val="00823F3C"/>
    <w:rsid w:val="00851A9F"/>
    <w:rsid w:val="0086010E"/>
    <w:rsid w:val="00862E4E"/>
    <w:rsid w:val="008659B5"/>
    <w:rsid w:val="00870A27"/>
    <w:rsid w:val="00872D29"/>
    <w:rsid w:val="00872E72"/>
    <w:rsid w:val="008779A8"/>
    <w:rsid w:val="00885087"/>
    <w:rsid w:val="00886205"/>
    <w:rsid w:val="00891E30"/>
    <w:rsid w:val="008B27B9"/>
    <w:rsid w:val="008B32A3"/>
    <w:rsid w:val="008B6339"/>
    <w:rsid w:val="008C4451"/>
    <w:rsid w:val="008C573A"/>
    <w:rsid w:val="008D343E"/>
    <w:rsid w:val="008E0FE3"/>
    <w:rsid w:val="008E520C"/>
    <w:rsid w:val="008E5336"/>
    <w:rsid w:val="00915A80"/>
    <w:rsid w:val="00927838"/>
    <w:rsid w:val="009455A6"/>
    <w:rsid w:val="00951FB4"/>
    <w:rsid w:val="0095716D"/>
    <w:rsid w:val="009676E6"/>
    <w:rsid w:val="00983F6E"/>
    <w:rsid w:val="009851B0"/>
    <w:rsid w:val="00991C63"/>
    <w:rsid w:val="009A2EAD"/>
    <w:rsid w:val="009A61DA"/>
    <w:rsid w:val="009A7017"/>
    <w:rsid w:val="009A72DB"/>
    <w:rsid w:val="009B17B3"/>
    <w:rsid w:val="009C3995"/>
    <w:rsid w:val="009C6BE6"/>
    <w:rsid w:val="009D4380"/>
    <w:rsid w:val="009D6FEB"/>
    <w:rsid w:val="009E3225"/>
    <w:rsid w:val="009F27DE"/>
    <w:rsid w:val="009F400E"/>
    <w:rsid w:val="00A153E5"/>
    <w:rsid w:val="00A17D05"/>
    <w:rsid w:val="00A216E6"/>
    <w:rsid w:val="00A23339"/>
    <w:rsid w:val="00A250D2"/>
    <w:rsid w:val="00A56EB0"/>
    <w:rsid w:val="00A7397A"/>
    <w:rsid w:val="00A77890"/>
    <w:rsid w:val="00AA2C4B"/>
    <w:rsid w:val="00AA6822"/>
    <w:rsid w:val="00AB5374"/>
    <w:rsid w:val="00AC1E1D"/>
    <w:rsid w:val="00AD4548"/>
    <w:rsid w:val="00AF7447"/>
    <w:rsid w:val="00B141C5"/>
    <w:rsid w:val="00B23D69"/>
    <w:rsid w:val="00B3177D"/>
    <w:rsid w:val="00B40AE2"/>
    <w:rsid w:val="00B57BF4"/>
    <w:rsid w:val="00B60EF3"/>
    <w:rsid w:val="00B66182"/>
    <w:rsid w:val="00B741C4"/>
    <w:rsid w:val="00B7792A"/>
    <w:rsid w:val="00B77E60"/>
    <w:rsid w:val="00B85311"/>
    <w:rsid w:val="00B927D7"/>
    <w:rsid w:val="00BA265A"/>
    <w:rsid w:val="00BB224F"/>
    <w:rsid w:val="00BC4699"/>
    <w:rsid w:val="00BE09D7"/>
    <w:rsid w:val="00BF0EF1"/>
    <w:rsid w:val="00BF56FB"/>
    <w:rsid w:val="00C04AA8"/>
    <w:rsid w:val="00C14EC2"/>
    <w:rsid w:val="00C2053D"/>
    <w:rsid w:val="00C23433"/>
    <w:rsid w:val="00C30B68"/>
    <w:rsid w:val="00C3128D"/>
    <w:rsid w:val="00C440DF"/>
    <w:rsid w:val="00C44739"/>
    <w:rsid w:val="00C60898"/>
    <w:rsid w:val="00C725DF"/>
    <w:rsid w:val="00C873AE"/>
    <w:rsid w:val="00C87ECF"/>
    <w:rsid w:val="00CA711A"/>
    <w:rsid w:val="00CB3158"/>
    <w:rsid w:val="00CB3343"/>
    <w:rsid w:val="00CB5857"/>
    <w:rsid w:val="00CB7A84"/>
    <w:rsid w:val="00CC0A8C"/>
    <w:rsid w:val="00CC70D9"/>
    <w:rsid w:val="00CD3B03"/>
    <w:rsid w:val="00CF1867"/>
    <w:rsid w:val="00CF1F2C"/>
    <w:rsid w:val="00CF2794"/>
    <w:rsid w:val="00D03B1E"/>
    <w:rsid w:val="00D14722"/>
    <w:rsid w:val="00D17349"/>
    <w:rsid w:val="00D2259C"/>
    <w:rsid w:val="00D35723"/>
    <w:rsid w:val="00D40494"/>
    <w:rsid w:val="00D46E3F"/>
    <w:rsid w:val="00D50F50"/>
    <w:rsid w:val="00D52047"/>
    <w:rsid w:val="00D644B6"/>
    <w:rsid w:val="00D75ABC"/>
    <w:rsid w:val="00D75F3F"/>
    <w:rsid w:val="00D76E24"/>
    <w:rsid w:val="00D824B8"/>
    <w:rsid w:val="00D87D83"/>
    <w:rsid w:val="00D91541"/>
    <w:rsid w:val="00DC2988"/>
    <w:rsid w:val="00DE0629"/>
    <w:rsid w:val="00DE2E21"/>
    <w:rsid w:val="00DE45AE"/>
    <w:rsid w:val="00DE5DA7"/>
    <w:rsid w:val="00DE7E72"/>
    <w:rsid w:val="00DF2D05"/>
    <w:rsid w:val="00DF2DA9"/>
    <w:rsid w:val="00DF4C2B"/>
    <w:rsid w:val="00E160FB"/>
    <w:rsid w:val="00E17FF4"/>
    <w:rsid w:val="00E21B8E"/>
    <w:rsid w:val="00E358C9"/>
    <w:rsid w:val="00E36E5D"/>
    <w:rsid w:val="00E57125"/>
    <w:rsid w:val="00E70C9F"/>
    <w:rsid w:val="00E722A5"/>
    <w:rsid w:val="00E733BA"/>
    <w:rsid w:val="00E7709A"/>
    <w:rsid w:val="00E97A98"/>
    <w:rsid w:val="00EA0E2D"/>
    <w:rsid w:val="00EA2A91"/>
    <w:rsid w:val="00EC3499"/>
    <w:rsid w:val="00ED0662"/>
    <w:rsid w:val="00ED2612"/>
    <w:rsid w:val="00ED47CE"/>
    <w:rsid w:val="00EE6557"/>
    <w:rsid w:val="00EE766C"/>
    <w:rsid w:val="00EF012D"/>
    <w:rsid w:val="00F23F91"/>
    <w:rsid w:val="00F31A46"/>
    <w:rsid w:val="00F32F07"/>
    <w:rsid w:val="00F341F2"/>
    <w:rsid w:val="00F413E0"/>
    <w:rsid w:val="00F53A0D"/>
    <w:rsid w:val="00F56A4B"/>
    <w:rsid w:val="00F61133"/>
    <w:rsid w:val="00F70B79"/>
    <w:rsid w:val="00F722B3"/>
    <w:rsid w:val="00F77BB2"/>
    <w:rsid w:val="00F83F47"/>
    <w:rsid w:val="00F91F88"/>
    <w:rsid w:val="00FA1492"/>
    <w:rsid w:val="00FB0B49"/>
    <w:rsid w:val="00FB28B7"/>
    <w:rsid w:val="00FB3327"/>
    <w:rsid w:val="00FD3383"/>
    <w:rsid w:val="00FD7FCE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0EF6"/>
  <w15:docId w15:val="{BDA6A9CC-E357-432E-887F-90CD92E9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B0EE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styleId="a4">
    <w:name w:val="footer"/>
    <w:basedOn w:val="a"/>
    <w:link w:val="a5"/>
    <w:uiPriority w:val="99"/>
    <w:unhideWhenUsed/>
    <w:rsid w:val="003B0E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0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B0EE0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0E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3B0EE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B0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0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E097F"/>
    <w:pPr>
      <w:ind w:left="720"/>
      <w:contextualSpacing/>
    </w:pPr>
  </w:style>
  <w:style w:type="paragraph" w:styleId="ac">
    <w:name w:val="No Spacing"/>
    <w:uiPriority w:val="1"/>
    <w:qFormat/>
    <w:rsid w:val="003E097F"/>
    <w:pPr>
      <w:spacing w:after="0" w:line="240" w:lineRule="auto"/>
    </w:pPr>
    <w:rPr>
      <w:rFonts w:eastAsiaTheme="minorEastAsia"/>
      <w:lang w:eastAsia="ru-RU"/>
    </w:rPr>
  </w:style>
  <w:style w:type="character" w:customStyle="1" w:styleId="iceouttxt1">
    <w:name w:val="iceouttxt1"/>
    <w:basedOn w:val="a0"/>
    <w:rsid w:val="003E097F"/>
    <w:rPr>
      <w:rFonts w:ascii="Arial" w:hAnsi="Arial" w:cs="Arial" w:hint="default"/>
      <w:color w:val="666666"/>
      <w:sz w:val="17"/>
      <w:szCs w:val="17"/>
    </w:rPr>
  </w:style>
  <w:style w:type="paragraph" w:styleId="2">
    <w:name w:val="Body Text Indent 2"/>
    <w:basedOn w:val="a"/>
    <w:link w:val="20"/>
    <w:rsid w:val="00862E4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6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5F3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5F3F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9E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97A98"/>
    <w:rPr>
      <w:color w:val="0563C1" w:themeColor="hyperlink"/>
      <w:u w:val="single"/>
    </w:rPr>
  </w:style>
  <w:style w:type="paragraph" w:customStyle="1" w:styleId="Style17">
    <w:name w:val="Style17"/>
    <w:basedOn w:val="a"/>
    <w:uiPriority w:val="99"/>
    <w:rsid w:val="00401333"/>
    <w:pPr>
      <w:widowControl w:val="0"/>
      <w:autoSpaceDE w:val="0"/>
      <w:autoSpaceDN w:val="0"/>
      <w:adjustRightInd w:val="0"/>
      <w:spacing w:line="477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C440DF"/>
    <w:pPr>
      <w:widowControl w:val="0"/>
      <w:autoSpaceDE w:val="0"/>
      <w:autoSpaceDN w:val="0"/>
      <w:adjustRightInd w:val="0"/>
      <w:spacing w:line="479" w:lineRule="exact"/>
      <w:ind w:firstLine="523"/>
      <w:jc w:val="both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C440DF"/>
    <w:pPr>
      <w:widowControl w:val="0"/>
      <w:autoSpaceDE w:val="0"/>
      <w:autoSpaceDN w:val="0"/>
      <w:adjustRightInd w:val="0"/>
      <w:spacing w:line="485" w:lineRule="exact"/>
      <w:ind w:hanging="547"/>
      <w:jc w:val="both"/>
    </w:pPr>
    <w:rPr>
      <w:rFonts w:eastAsiaTheme="minorEastAsia"/>
      <w:sz w:val="24"/>
    </w:rPr>
  </w:style>
  <w:style w:type="character" w:customStyle="1" w:styleId="FontStyle13">
    <w:name w:val="Font Style13"/>
    <w:basedOn w:val="a0"/>
    <w:uiPriority w:val="99"/>
    <w:rsid w:val="00C440D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C440D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440D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;dst=1002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0BF8-7BC1-4CA4-A966-319DE6D9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2435</Words>
  <Characters>13884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Комиссия Управления Федеральной антимонопольной службы по Ростовской области по </vt:lpstr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Екатерина Дмитриевна</dc:creator>
  <cp:lastModifiedBy>Иван Николаевич Ольховатов</cp:lastModifiedBy>
  <cp:revision>3</cp:revision>
  <cp:lastPrinted>2017-08-30T12:30:00Z</cp:lastPrinted>
  <dcterms:created xsi:type="dcterms:W3CDTF">2017-08-30T12:30:00Z</dcterms:created>
  <dcterms:modified xsi:type="dcterms:W3CDTF">2019-09-11T07:03:00Z</dcterms:modified>
</cp:coreProperties>
</file>